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E337A" w:rsidRDefault="007E337A">
      <w:pPr>
        <w:widowControl w:val="0"/>
        <w:pBdr>
          <w:top w:val="nil"/>
          <w:left w:val="nil"/>
          <w:bottom w:val="nil"/>
          <w:right w:val="nil"/>
          <w:between w:val="nil"/>
        </w:pBdr>
        <w:spacing w:line="276" w:lineRule="auto"/>
      </w:pPr>
    </w:p>
    <w:p w14:paraId="00000002" w14:textId="77777777" w:rsidR="007E337A" w:rsidRDefault="009F51B6">
      <w:pPr>
        <w:jc w:val="center"/>
        <w:rPr>
          <w:rFonts w:ascii="Arial" w:eastAsia="Arial" w:hAnsi="Arial" w:cs="Arial"/>
          <w:b/>
        </w:rPr>
      </w:pPr>
      <w:r>
        <w:rPr>
          <w:rFonts w:ascii="Arial" w:eastAsia="Arial" w:hAnsi="Arial" w:cs="Arial"/>
          <w:b/>
        </w:rPr>
        <w:t>UNIDAD PARA EL DESARROLLO DE VIVIENDA POPULAR -UDEVIPO-</w:t>
      </w:r>
    </w:p>
    <w:p w14:paraId="00000003" w14:textId="77777777" w:rsidR="007E337A" w:rsidRDefault="007E337A">
      <w:pPr>
        <w:jc w:val="center"/>
        <w:rPr>
          <w:rFonts w:ascii="Arial" w:eastAsia="Arial" w:hAnsi="Arial" w:cs="Arial"/>
          <w:b/>
        </w:rPr>
      </w:pPr>
    </w:p>
    <w:p w14:paraId="00000004" w14:textId="77777777" w:rsidR="007E337A" w:rsidRDefault="007E337A">
      <w:pPr>
        <w:jc w:val="center"/>
        <w:rPr>
          <w:rFonts w:ascii="Arial" w:eastAsia="Arial" w:hAnsi="Arial" w:cs="Arial"/>
          <w:b/>
        </w:rPr>
      </w:pPr>
    </w:p>
    <w:p w14:paraId="00000005" w14:textId="77777777" w:rsidR="007E337A" w:rsidRDefault="007E337A">
      <w:pPr>
        <w:jc w:val="center"/>
        <w:rPr>
          <w:rFonts w:ascii="Arial" w:eastAsia="Arial" w:hAnsi="Arial" w:cs="Arial"/>
          <w:b/>
        </w:rPr>
      </w:pPr>
    </w:p>
    <w:p w14:paraId="00000006" w14:textId="77777777" w:rsidR="007E337A" w:rsidRDefault="007E337A">
      <w:pPr>
        <w:jc w:val="center"/>
        <w:rPr>
          <w:rFonts w:ascii="Arial" w:eastAsia="Arial" w:hAnsi="Arial" w:cs="Arial"/>
          <w:b/>
        </w:rPr>
      </w:pPr>
    </w:p>
    <w:p w14:paraId="00000007" w14:textId="77777777" w:rsidR="007E337A" w:rsidRDefault="007E337A">
      <w:pPr>
        <w:jc w:val="center"/>
        <w:rPr>
          <w:rFonts w:ascii="Arial" w:eastAsia="Arial" w:hAnsi="Arial" w:cs="Arial"/>
          <w:b/>
        </w:rPr>
      </w:pPr>
    </w:p>
    <w:p w14:paraId="00000008" w14:textId="77777777" w:rsidR="007E337A" w:rsidRDefault="007E337A">
      <w:pPr>
        <w:jc w:val="center"/>
        <w:rPr>
          <w:rFonts w:ascii="Arial" w:eastAsia="Arial" w:hAnsi="Arial" w:cs="Arial"/>
          <w:b/>
        </w:rPr>
      </w:pPr>
    </w:p>
    <w:p w14:paraId="00000009" w14:textId="77777777" w:rsidR="007E337A" w:rsidRDefault="007E337A">
      <w:pPr>
        <w:jc w:val="center"/>
        <w:rPr>
          <w:rFonts w:ascii="Arial" w:eastAsia="Arial" w:hAnsi="Arial" w:cs="Arial"/>
          <w:b/>
        </w:rPr>
      </w:pPr>
    </w:p>
    <w:p w14:paraId="0000000A" w14:textId="77777777" w:rsidR="007E337A" w:rsidRDefault="007E337A">
      <w:pPr>
        <w:jc w:val="center"/>
        <w:rPr>
          <w:rFonts w:ascii="Arial" w:eastAsia="Arial" w:hAnsi="Arial" w:cs="Arial"/>
          <w:b/>
        </w:rPr>
      </w:pPr>
    </w:p>
    <w:p w14:paraId="0000000B" w14:textId="77777777" w:rsidR="007E337A" w:rsidRDefault="007E337A">
      <w:pPr>
        <w:jc w:val="center"/>
        <w:rPr>
          <w:rFonts w:ascii="Arial" w:eastAsia="Arial" w:hAnsi="Arial" w:cs="Arial"/>
          <w:b/>
        </w:rPr>
      </w:pPr>
    </w:p>
    <w:p w14:paraId="0000000C" w14:textId="77777777" w:rsidR="007E337A" w:rsidRDefault="007E337A">
      <w:pPr>
        <w:jc w:val="center"/>
        <w:rPr>
          <w:rFonts w:ascii="Arial" w:eastAsia="Arial" w:hAnsi="Arial" w:cs="Arial"/>
          <w:b/>
        </w:rPr>
      </w:pPr>
    </w:p>
    <w:p w14:paraId="0000000D" w14:textId="77777777" w:rsidR="007E337A" w:rsidRDefault="007E337A">
      <w:pPr>
        <w:jc w:val="center"/>
        <w:rPr>
          <w:rFonts w:ascii="Arial" w:eastAsia="Arial" w:hAnsi="Arial" w:cs="Arial"/>
          <w:b/>
        </w:rPr>
      </w:pPr>
    </w:p>
    <w:p w14:paraId="0000000E" w14:textId="77777777" w:rsidR="007E337A" w:rsidRDefault="007E337A">
      <w:pPr>
        <w:jc w:val="center"/>
        <w:rPr>
          <w:rFonts w:ascii="Arial" w:eastAsia="Arial" w:hAnsi="Arial" w:cs="Arial"/>
          <w:b/>
        </w:rPr>
      </w:pPr>
    </w:p>
    <w:p w14:paraId="0000000F" w14:textId="77777777" w:rsidR="007E337A" w:rsidRDefault="007E337A">
      <w:pPr>
        <w:jc w:val="center"/>
        <w:rPr>
          <w:rFonts w:ascii="Arial" w:eastAsia="Arial" w:hAnsi="Arial" w:cs="Arial"/>
          <w:b/>
        </w:rPr>
      </w:pPr>
    </w:p>
    <w:p w14:paraId="00000010" w14:textId="77777777" w:rsidR="007E337A" w:rsidRDefault="007E337A">
      <w:pPr>
        <w:jc w:val="center"/>
        <w:rPr>
          <w:rFonts w:ascii="Arial" w:eastAsia="Arial" w:hAnsi="Arial" w:cs="Arial"/>
          <w:b/>
        </w:rPr>
      </w:pPr>
    </w:p>
    <w:p w14:paraId="00000011" w14:textId="77777777" w:rsidR="007E337A" w:rsidRDefault="007E337A">
      <w:pPr>
        <w:jc w:val="center"/>
        <w:rPr>
          <w:rFonts w:ascii="Arial" w:eastAsia="Arial" w:hAnsi="Arial" w:cs="Arial"/>
          <w:b/>
        </w:rPr>
      </w:pPr>
    </w:p>
    <w:p w14:paraId="00000012" w14:textId="77777777" w:rsidR="007E337A" w:rsidRDefault="007E337A">
      <w:pPr>
        <w:jc w:val="center"/>
        <w:rPr>
          <w:rFonts w:ascii="Arial" w:eastAsia="Arial" w:hAnsi="Arial" w:cs="Arial"/>
          <w:b/>
        </w:rPr>
      </w:pPr>
    </w:p>
    <w:p w14:paraId="00000013" w14:textId="77777777" w:rsidR="007E337A" w:rsidRDefault="007E337A">
      <w:pPr>
        <w:jc w:val="center"/>
        <w:rPr>
          <w:rFonts w:ascii="Arial" w:eastAsia="Arial" w:hAnsi="Arial" w:cs="Arial"/>
          <w:b/>
        </w:rPr>
      </w:pPr>
    </w:p>
    <w:p w14:paraId="00000014" w14:textId="77777777" w:rsidR="007E337A" w:rsidRDefault="007E337A">
      <w:pPr>
        <w:jc w:val="center"/>
        <w:rPr>
          <w:rFonts w:ascii="Arial" w:eastAsia="Arial" w:hAnsi="Arial" w:cs="Arial"/>
          <w:b/>
        </w:rPr>
      </w:pPr>
    </w:p>
    <w:p w14:paraId="00000015" w14:textId="77777777" w:rsidR="007E337A" w:rsidRDefault="007E337A">
      <w:pPr>
        <w:jc w:val="center"/>
        <w:rPr>
          <w:rFonts w:ascii="Arial" w:eastAsia="Arial" w:hAnsi="Arial" w:cs="Arial"/>
          <w:b/>
        </w:rPr>
      </w:pPr>
    </w:p>
    <w:p w14:paraId="00000016" w14:textId="77777777" w:rsidR="007E337A" w:rsidRDefault="007E337A">
      <w:pPr>
        <w:jc w:val="center"/>
        <w:rPr>
          <w:rFonts w:ascii="Arial" w:eastAsia="Arial" w:hAnsi="Arial" w:cs="Arial"/>
          <w:b/>
        </w:rPr>
      </w:pPr>
    </w:p>
    <w:p w14:paraId="00000017" w14:textId="77777777" w:rsidR="007E337A" w:rsidRDefault="007E337A">
      <w:pPr>
        <w:jc w:val="center"/>
        <w:rPr>
          <w:rFonts w:ascii="Arial" w:eastAsia="Arial" w:hAnsi="Arial" w:cs="Arial"/>
          <w:b/>
        </w:rPr>
      </w:pPr>
    </w:p>
    <w:p w14:paraId="00000018" w14:textId="77777777" w:rsidR="007E337A" w:rsidRDefault="009F51B6">
      <w:pPr>
        <w:jc w:val="center"/>
        <w:rPr>
          <w:rFonts w:ascii="Arial" w:eastAsia="Arial" w:hAnsi="Arial" w:cs="Arial"/>
          <w:b/>
        </w:rPr>
      </w:pPr>
      <w:r>
        <w:rPr>
          <w:rFonts w:ascii="Arial" w:eastAsia="Arial" w:hAnsi="Arial" w:cs="Arial"/>
          <w:b/>
        </w:rPr>
        <w:t>INFORME DE AUDITORÍA INTERNA</w:t>
      </w:r>
    </w:p>
    <w:p w14:paraId="00000019" w14:textId="77777777" w:rsidR="007E337A" w:rsidRDefault="009F51B6">
      <w:pPr>
        <w:jc w:val="center"/>
        <w:rPr>
          <w:rFonts w:ascii="Arial" w:eastAsia="Arial" w:hAnsi="Arial" w:cs="Arial"/>
          <w:b/>
        </w:rPr>
      </w:pPr>
      <w:r>
        <w:rPr>
          <w:rFonts w:ascii="Arial" w:eastAsia="Arial" w:hAnsi="Arial" w:cs="Arial"/>
          <w:b/>
        </w:rPr>
        <w:t>VERIFICACIÓN DEL PROCESO DE BAJA DE BIENES INSERVIBLES</w:t>
      </w:r>
    </w:p>
    <w:p w14:paraId="0000001A" w14:textId="77777777" w:rsidR="007E337A" w:rsidRDefault="009F51B6">
      <w:pPr>
        <w:jc w:val="center"/>
        <w:rPr>
          <w:rFonts w:ascii="Arial" w:eastAsia="Arial" w:hAnsi="Arial" w:cs="Arial"/>
          <w:b/>
        </w:rPr>
      </w:pPr>
      <w:r>
        <w:rPr>
          <w:rFonts w:ascii="Arial" w:eastAsia="Arial" w:hAnsi="Arial" w:cs="Arial"/>
          <w:b/>
        </w:rPr>
        <w:t>No. NIUDAI-005-2025</w:t>
      </w:r>
    </w:p>
    <w:p w14:paraId="0000001B"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1C"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1D"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1E"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1F"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0"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1"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2"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3"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4"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5"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6"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7"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8"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9"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C"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D"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E"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2F"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30"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31" w14:textId="77777777" w:rsidR="007E337A" w:rsidRDefault="007E337A">
      <w:pPr>
        <w:pBdr>
          <w:top w:val="nil"/>
          <w:left w:val="nil"/>
          <w:bottom w:val="nil"/>
          <w:right w:val="nil"/>
          <w:between w:val="nil"/>
        </w:pBdr>
        <w:tabs>
          <w:tab w:val="center" w:pos="4419"/>
          <w:tab w:val="right" w:pos="8838"/>
        </w:tabs>
        <w:jc w:val="right"/>
        <w:rPr>
          <w:rFonts w:ascii="Arial" w:eastAsia="Arial" w:hAnsi="Arial" w:cs="Arial"/>
          <w:sz w:val="22"/>
          <w:szCs w:val="22"/>
        </w:rPr>
      </w:pPr>
    </w:p>
    <w:p w14:paraId="00000032" w14:textId="77777777" w:rsidR="007E337A" w:rsidRDefault="009F51B6">
      <w:pPr>
        <w:pBdr>
          <w:top w:val="nil"/>
          <w:left w:val="nil"/>
          <w:bottom w:val="nil"/>
          <w:right w:val="nil"/>
          <w:between w:val="nil"/>
        </w:pBdr>
        <w:tabs>
          <w:tab w:val="center" w:pos="4419"/>
          <w:tab w:val="right" w:pos="8838"/>
        </w:tabs>
        <w:jc w:val="center"/>
        <w:rPr>
          <w:rFonts w:ascii="Arial" w:eastAsia="Arial" w:hAnsi="Arial" w:cs="Arial"/>
          <w:b/>
          <w:sz w:val="22"/>
          <w:szCs w:val="22"/>
        </w:rPr>
      </w:pPr>
      <w:r>
        <w:rPr>
          <w:rFonts w:ascii="Arial" w:eastAsia="Arial" w:hAnsi="Arial" w:cs="Arial"/>
          <w:b/>
          <w:sz w:val="22"/>
          <w:szCs w:val="22"/>
        </w:rPr>
        <w:t>GUATEMALA, 30 de septiembre de 2025</w:t>
      </w:r>
    </w:p>
    <w:p w14:paraId="00000033" w14:textId="77777777" w:rsidR="007E337A" w:rsidRDefault="009F51B6">
      <w:pPr>
        <w:pBdr>
          <w:top w:val="nil"/>
          <w:left w:val="nil"/>
          <w:bottom w:val="nil"/>
          <w:right w:val="nil"/>
          <w:between w:val="nil"/>
        </w:pBdr>
        <w:tabs>
          <w:tab w:val="center" w:pos="4419"/>
          <w:tab w:val="right" w:pos="8838"/>
        </w:tabs>
        <w:rPr>
          <w:rFonts w:ascii="Arial" w:eastAsia="Arial" w:hAnsi="Arial" w:cs="Arial"/>
          <w:b/>
          <w:sz w:val="22"/>
          <w:szCs w:val="22"/>
        </w:rPr>
      </w:pPr>
      <w:r>
        <w:rPr>
          <w:rFonts w:ascii="Arial" w:eastAsia="Arial" w:hAnsi="Arial" w:cs="Arial"/>
          <w:b/>
          <w:sz w:val="22"/>
          <w:szCs w:val="22"/>
        </w:rPr>
        <w:lastRenderedPageBreak/>
        <w:t xml:space="preserve">I. </w:t>
      </w:r>
      <w:r>
        <w:rPr>
          <w:rFonts w:ascii="Arial" w:eastAsia="Arial" w:hAnsi="Arial" w:cs="Arial"/>
          <w:b/>
          <w:sz w:val="22"/>
          <w:szCs w:val="22"/>
        </w:rPr>
        <w:t>INFORMACIÓN GENERAL</w:t>
      </w:r>
    </w:p>
    <w:p w14:paraId="00000034" w14:textId="77777777" w:rsidR="007E337A" w:rsidRDefault="007E337A">
      <w:pPr>
        <w:pBdr>
          <w:top w:val="nil"/>
          <w:left w:val="nil"/>
          <w:bottom w:val="nil"/>
          <w:right w:val="nil"/>
          <w:between w:val="nil"/>
        </w:pBdr>
        <w:tabs>
          <w:tab w:val="center" w:pos="4419"/>
          <w:tab w:val="right" w:pos="8838"/>
        </w:tabs>
        <w:rPr>
          <w:rFonts w:ascii="Arial" w:eastAsia="Arial" w:hAnsi="Arial" w:cs="Arial"/>
          <w:sz w:val="22"/>
          <w:szCs w:val="22"/>
        </w:rPr>
      </w:pPr>
    </w:p>
    <w:p w14:paraId="00000035" w14:textId="77777777" w:rsidR="007E337A" w:rsidRDefault="009F51B6">
      <w:pPr>
        <w:pBdr>
          <w:top w:val="nil"/>
          <w:left w:val="nil"/>
          <w:bottom w:val="nil"/>
          <w:right w:val="nil"/>
          <w:between w:val="nil"/>
        </w:pBdr>
        <w:tabs>
          <w:tab w:val="center" w:pos="4419"/>
          <w:tab w:val="right" w:pos="8838"/>
        </w:tabs>
        <w:rPr>
          <w:rFonts w:ascii="Arial" w:eastAsia="Arial" w:hAnsi="Arial" w:cs="Arial"/>
          <w:b/>
          <w:sz w:val="22"/>
          <w:szCs w:val="22"/>
        </w:rPr>
      </w:pPr>
      <w:r>
        <w:rPr>
          <w:rFonts w:ascii="Arial" w:eastAsia="Arial" w:hAnsi="Arial" w:cs="Arial"/>
          <w:b/>
          <w:sz w:val="22"/>
          <w:szCs w:val="22"/>
        </w:rPr>
        <w:t>MISIÓN</w:t>
      </w:r>
    </w:p>
    <w:p w14:paraId="00000036" w14:textId="77777777" w:rsidR="007E337A" w:rsidRDefault="007E337A">
      <w:pPr>
        <w:pBdr>
          <w:top w:val="nil"/>
          <w:left w:val="nil"/>
          <w:bottom w:val="nil"/>
          <w:right w:val="nil"/>
          <w:between w:val="nil"/>
        </w:pBdr>
        <w:tabs>
          <w:tab w:val="center" w:pos="4419"/>
          <w:tab w:val="right" w:pos="8838"/>
        </w:tabs>
        <w:rPr>
          <w:rFonts w:ascii="Arial" w:eastAsia="Arial" w:hAnsi="Arial" w:cs="Arial"/>
          <w:b/>
          <w:sz w:val="22"/>
          <w:szCs w:val="22"/>
        </w:rPr>
      </w:pPr>
    </w:p>
    <w:p w14:paraId="00000039" w14:textId="2C2508B1" w:rsidR="007E337A" w:rsidRDefault="006D6F8A">
      <w:pPr>
        <w:pBdr>
          <w:top w:val="nil"/>
          <w:left w:val="nil"/>
          <w:bottom w:val="nil"/>
          <w:right w:val="nil"/>
          <w:between w:val="nil"/>
        </w:pBdr>
        <w:tabs>
          <w:tab w:val="center" w:pos="4419"/>
          <w:tab w:val="right" w:pos="8838"/>
        </w:tabs>
        <w:ind w:left="708"/>
        <w:jc w:val="both"/>
        <w:rPr>
          <w:rFonts w:ascii="Arial" w:eastAsia="Arial" w:hAnsi="Arial" w:cs="Arial"/>
          <w:sz w:val="22"/>
          <w:szCs w:val="22"/>
        </w:rPr>
      </w:pPr>
      <w:r>
        <w:rPr>
          <w:rFonts w:ascii="Arial" w:eastAsia="Arial" w:hAnsi="Arial" w:cs="Arial"/>
          <w:sz w:val="22"/>
          <w:szCs w:val="22"/>
        </w:rPr>
        <w:t>Liquidar los bienes del extinto Banco Nacional de la Vivienda-BANVI- y legalizar terrenos propiedad del Estado de Guatemala adscritos al Ministerio de Comunicaciones, Infraestructura y Vivienda, que han sido ocupados por familias en pobreza y pobreza extrema, otorgando certeza jurídica de acuerdo con el marco legal vigente.</w:t>
      </w:r>
    </w:p>
    <w:p w14:paraId="0000003A" w14:textId="77777777" w:rsidR="007E337A" w:rsidRDefault="007E337A">
      <w:pPr>
        <w:pBdr>
          <w:top w:val="nil"/>
          <w:left w:val="nil"/>
          <w:bottom w:val="nil"/>
          <w:right w:val="nil"/>
          <w:between w:val="nil"/>
        </w:pBdr>
        <w:tabs>
          <w:tab w:val="center" w:pos="4419"/>
          <w:tab w:val="right" w:pos="8838"/>
        </w:tabs>
        <w:jc w:val="both"/>
        <w:rPr>
          <w:rFonts w:ascii="Arial" w:eastAsia="Arial" w:hAnsi="Arial" w:cs="Arial"/>
          <w:sz w:val="22"/>
          <w:szCs w:val="22"/>
        </w:rPr>
      </w:pPr>
    </w:p>
    <w:p w14:paraId="0000003B" w14:textId="77777777" w:rsidR="007E337A" w:rsidRDefault="009F51B6">
      <w:pPr>
        <w:pBdr>
          <w:top w:val="nil"/>
          <w:left w:val="nil"/>
          <w:bottom w:val="nil"/>
          <w:right w:val="nil"/>
          <w:between w:val="nil"/>
        </w:pBdr>
        <w:tabs>
          <w:tab w:val="center" w:pos="4419"/>
          <w:tab w:val="right" w:pos="8838"/>
        </w:tabs>
        <w:jc w:val="both"/>
        <w:rPr>
          <w:rFonts w:ascii="Arial" w:eastAsia="Arial" w:hAnsi="Arial" w:cs="Arial"/>
          <w:b/>
          <w:sz w:val="22"/>
          <w:szCs w:val="22"/>
        </w:rPr>
      </w:pPr>
      <w:r>
        <w:rPr>
          <w:rFonts w:ascii="Arial" w:eastAsia="Arial" w:hAnsi="Arial" w:cs="Arial"/>
          <w:b/>
          <w:sz w:val="22"/>
          <w:szCs w:val="22"/>
        </w:rPr>
        <w:t xml:space="preserve">VISIÓN </w:t>
      </w:r>
    </w:p>
    <w:p w14:paraId="0000003C" w14:textId="77777777" w:rsidR="007E337A" w:rsidRDefault="007E337A">
      <w:pPr>
        <w:pBdr>
          <w:top w:val="nil"/>
          <w:left w:val="nil"/>
          <w:bottom w:val="nil"/>
          <w:right w:val="nil"/>
          <w:between w:val="nil"/>
        </w:pBdr>
        <w:tabs>
          <w:tab w:val="center" w:pos="4419"/>
          <w:tab w:val="right" w:pos="8838"/>
        </w:tabs>
        <w:jc w:val="both"/>
        <w:rPr>
          <w:rFonts w:ascii="Arial" w:eastAsia="Arial" w:hAnsi="Arial" w:cs="Arial"/>
          <w:sz w:val="22"/>
          <w:szCs w:val="22"/>
        </w:rPr>
      </w:pPr>
    </w:p>
    <w:p w14:paraId="0000003D" w14:textId="5032A496" w:rsidR="007E337A" w:rsidRDefault="006D6F8A">
      <w:pPr>
        <w:pBdr>
          <w:top w:val="nil"/>
          <w:left w:val="nil"/>
          <w:bottom w:val="nil"/>
          <w:right w:val="nil"/>
          <w:between w:val="nil"/>
        </w:pBdr>
        <w:tabs>
          <w:tab w:val="center" w:pos="4419"/>
          <w:tab w:val="right" w:pos="8838"/>
        </w:tabs>
        <w:ind w:left="708"/>
        <w:jc w:val="both"/>
        <w:rPr>
          <w:rFonts w:ascii="Arial" w:eastAsia="Arial" w:hAnsi="Arial" w:cs="Arial"/>
          <w:sz w:val="22"/>
          <w:szCs w:val="22"/>
        </w:rPr>
      </w:pPr>
      <w:r>
        <w:rPr>
          <w:rFonts w:ascii="Arial" w:eastAsia="Arial" w:hAnsi="Arial" w:cs="Arial"/>
          <w:sz w:val="22"/>
          <w:szCs w:val="22"/>
        </w:rPr>
        <w:t>Ser la Dependencia del Ministerio de Comunicaciones, Infraestructura y Vivienda, que prioriza las necesidades de las familias en pobreza y pobreza extrema que habitan en asentamientos humanos y tierras pertenecientes al Estado de Guatemala, adscritos al Ministerio de Comunicaciones, Infraestructura y Vivienda o que formen parte del proceso de liquidación del extinto Banco Nacional de la Vivienda -BANVI-.</w:t>
      </w:r>
    </w:p>
    <w:p w14:paraId="0000003E" w14:textId="77777777" w:rsidR="007E337A" w:rsidRDefault="007E337A">
      <w:pPr>
        <w:pBdr>
          <w:top w:val="nil"/>
          <w:left w:val="nil"/>
          <w:bottom w:val="nil"/>
          <w:right w:val="nil"/>
          <w:between w:val="nil"/>
        </w:pBdr>
        <w:tabs>
          <w:tab w:val="center" w:pos="4419"/>
          <w:tab w:val="right" w:pos="8838"/>
        </w:tabs>
        <w:jc w:val="both"/>
        <w:rPr>
          <w:rFonts w:ascii="Arial" w:eastAsia="Arial" w:hAnsi="Arial" w:cs="Arial"/>
          <w:sz w:val="22"/>
          <w:szCs w:val="22"/>
        </w:rPr>
      </w:pPr>
    </w:p>
    <w:p w14:paraId="0000003F" w14:textId="77777777" w:rsidR="007E337A" w:rsidRDefault="009F51B6">
      <w:pPr>
        <w:pBdr>
          <w:top w:val="nil"/>
          <w:left w:val="nil"/>
          <w:bottom w:val="nil"/>
          <w:right w:val="nil"/>
          <w:between w:val="nil"/>
        </w:pBdr>
        <w:tabs>
          <w:tab w:val="center" w:pos="4419"/>
          <w:tab w:val="right" w:pos="8838"/>
        </w:tabs>
        <w:jc w:val="both"/>
        <w:rPr>
          <w:rFonts w:ascii="Arial" w:eastAsia="Arial" w:hAnsi="Arial" w:cs="Arial"/>
          <w:b/>
          <w:sz w:val="22"/>
          <w:szCs w:val="22"/>
        </w:rPr>
      </w:pPr>
      <w:r>
        <w:rPr>
          <w:rFonts w:ascii="Arial" w:eastAsia="Arial" w:hAnsi="Arial" w:cs="Arial"/>
          <w:b/>
          <w:sz w:val="22"/>
          <w:szCs w:val="22"/>
        </w:rPr>
        <w:t xml:space="preserve">II. FUNDAMENTO LEGAL </w:t>
      </w:r>
    </w:p>
    <w:p w14:paraId="00000040" w14:textId="77777777" w:rsidR="007E337A" w:rsidRDefault="007E337A">
      <w:pPr>
        <w:jc w:val="both"/>
        <w:rPr>
          <w:rFonts w:ascii="Arial" w:eastAsia="Arial" w:hAnsi="Arial" w:cs="Arial"/>
          <w:b/>
          <w:sz w:val="22"/>
          <w:szCs w:val="22"/>
        </w:rPr>
      </w:pPr>
    </w:p>
    <w:p w14:paraId="00000041" w14:textId="77777777" w:rsidR="007E337A" w:rsidRDefault="009F51B6">
      <w:pPr>
        <w:widowControl w:val="0"/>
        <w:rPr>
          <w:rFonts w:ascii="Arial" w:eastAsia="Arial" w:hAnsi="Arial" w:cs="Arial"/>
          <w:color w:val="1B1C1D"/>
          <w:sz w:val="22"/>
          <w:szCs w:val="22"/>
        </w:rPr>
      </w:pPr>
      <w:r>
        <w:rPr>
          <w:rFonts w:ascii="Arial" w:eastAsia="Arial" w:hAnsi="Arial" w:cs="Arial"/>
          <w:color w:val="1B1C1D"/>
          <w:sz w:val="22"/>
          <w:szCs w:val="22"/>
        </w:rPr>
        <w:t>La verificación y este informe se fundamentan en las disposiciones legales y normativas aplicables siguientes:</w:t>
      </w:r>
    </w:p>
    <w:p w14:paraId="00000042" w14:textId="77777777" w:rsidR="007E337A" w:rsidRDefault="007E337A">
      <w:pPr>
        <w:jc w:val="both"/>
        <w:rPr>
          <w:rFonts w:ascii="Arial" w:eastAsia="Arial" w:hAnsi="Arial" w:cs="Arial"/>
          <w:b/>
          <w:sz w:val="22"/>
          <w:szCs w:val="22"/>
        </w:rPr>
      </w:pPr>
    </w:p>
    <w:p w14:paraId="00000043" w14:textId="77777777" w:rsidR="007E337A" w:rsidRDefault="009F51B6">
      <w:pPr>
        <w:ind w:left="720"/>
        <w:jc w:val="both"/>
        <w:rPr>
          <w:rFonts w:ascii="Arial" w:eastAsia="Arial" w:hAnsi="Arial" w:cs="Arial"/>
          <w:sz w:val="22"/>
          <w:szCs w:val="22"/>
        </w:rPr>
      </w:pPr>
      <w:r>
        <w:rPr>
          <w:rFonts w:ascii="Arial" w:eastAsia="Arial" w:hAnsi="Arial" w:cs="Arial"/>
          <w:b/>
          <w:sz w:val="22"/>
          <w:szCs w:val="22"/>
        </w:rPr>
        <w:t xml:space="preserve">Decreto Número 36-2024 </w:t>
      </w:r>
      <w:r>
        <w:rPr>
          <w:rFonts w:ascii="Arial" w:eastAsia="Arial" w:hAnsi="Arial" w:cs="Arial"/>
          <w:sz w:val="22"/>
          <w:szCs w:val="22"/>
        </w:rPr>
        <w:t>Ley del Presupuesto General de Ingresos y Egresos del Estado para el Ejercicio Fiscal Dos mil Veinticinco. Artículo 109. Declaratoria de Bienes Muebles Inservibles</w:t>
      </w:r>
    </w:p>
    <w:p w14:paraId="00000044" w14:textId="77777777" w:rsidR="007E337A" w:rsidRDefault="007E337A">
      <w:pPr>
        <w:jc w:val="both"/>
        <w:rPr>
          <w:rFonts w:ascii="Arial" w:eastAsia="Arial" w:hAnsi="Arial" w:cs="Arial"/>
          <w:sz w:val="22"/>
          <w:szCs w:val="22"/>
        </w:rPr>
      </w:pPr>
    </w:p>
    <w:p w14:paraId="00000045" w14:textId="26794862" w:rsidR="007E337A" w:rsidRDefault="009F51B6">
      <w:pPr>
        <w:ind w:left="720"/>
        <w:jc w:val="both"/>
        <w:rPr>
          <w:rFonts w:ascii="Arial" w:eastAsia="Arial" w:hAnsi="Arial" w:cs="Arial"/>
          <w:sz w:val="22"/>
          <w:szCs w:val="22"/>
        </w:rPr>
      </w:pPr>
      <w:bookmarkStart w:id="0" w:name="_Hlk210133887"/>
      <w:r>
        <w:rPr>
          <w:rFonts w:ascii="Arial" w:eastAsia="Arial" w:hAnsi="Arial" w:cs="Arial"/>
          <w:b/>
          <w:sz w:val="22"/>
          <w:szCs w:val="22"/>
        </w:rPr>
        <w:t xml:space="preserve">Acuerdo Ministerial Número 550-2025 </w:t>
      </w:r>
      <w:r w:rsidR="006D6F8A" w:rsidRPr="006D6F8A">
        <w:rPr>
          <w:rFonts w:ascii="Arial" w:eastAsia="Arial" w:hAnsi="Arial" w:cs="Arial"/>
          <w:bCs/>
          <w:sz w:val="22"/>
          <w:szCs w:val="22"/>
        </w:rPr>
        <w:t>d</w:t>
      </w:r>
      <w:r>
        <w:rPr>
          <w:rFonts w:ascii="Arial" w:eastAsia="Arial" w:hAnsi="Arial" w:cs="Arial"/>
          <w:sz w:val="22"/>
          <w:szCs w:val="22"/>
        </w:rPr>
        <w:t>el Minist</w:t>
      </w:r>
      <w:r w:rsidR="006D6F8A">
        <w:rPr>
          <w:rFonts w:ascii="Arial" w:eastAsia="Arial" w:hAnsi="Arial" w:cs="Arial"/>
          <w:sz w:val="22"/>
          <w:szCs w:val="22"/>
        </w:rPr>
        <w:t>e</w:t>
      </w:r>
      <w:r>
        <w:rPr>
          <w:rFonts w:ascii="Arial" w:eastAsia="Arial" w:hAnsi="Arial" w:cs="Arial"/>
          <w:sz w:val="22"/>
          <w:szCs w:val="22"/>
        </w:rPr>
        <w:t>r</w:t>
      </w:r>
      <w:r w:rsidR="006D6F8A">
        <w:rPr>
          <w:rFonts w:ascii="Arial" w:eastAsia="Arial" w:hAnsi="Arial" w:cs="Arial"/>
          <w:sz w:val="22"/>
          <w:szCs w:val="22"/>
        </w:rPr>
        <w:t>i</w:t>
      </w:r>
      <w:r>
        <w:rPr>
          <w:rFonts w:ascii="Arial" w:eastAsia="Arial" w:hAnsi="Arial" w:cs="Arial"/>
          <w:sz w:val="22"/>
          <w:szCs w:val="22"/>
        </w:rPr>
        <w:t xml:space="preserve">o de Comunicaciones, Infraestructura y Vivienda, Reglamento para el proceso de Baja y verificación de bienes </w:t>
      </w:r>
      <w:r>
        <w:rPr>
          <w:rFonts w:ascii="Arial" w:eastAsia="Arial" w:hAnsi="Arial" w:cs="Arial"/>
          <w:sz w:val="22"/>
          <w:szCs w:val="22"/>
        </w:rPr>
        <w:t>inservibles del Ministerio de Comunicaciones, Infraestructura y Vivienda.</w:t>
      </w:r>
    </w:p>
    <w:bookmarkEnd w:id="0"/>
    <w:p w14:paraId="00000046" w14:textId="77777777" w:rsidR="007E337A" w:rsidRDefault="007E337A">
      <w:pPr>
        <w:jc w:val="both"/>
        <w:rPr>
          <w:rFonts w:ascii="Arial" w:eastAsia="Arial" w:hAnsi="Arial" w:cs="Arial"/>
          <w:sz w:val="22"/>
          <w:szCs w:val="22"/>
        </w:rPr>
      </w:pPr>
    </w:p>
    <w:p w14:paraId="00000047" w14:textId="77777777" w:rsidR="007E337A" w:rsidRDefault="009F51B6">
      <w:pPr>
        <w:ind w:left="720"/>
        <w:jc w:val="both"/>
        <w:rPr>
          <w:rFonts w:ascii="Arial" w:eastAsia="Arial" w:hAnsi="Arial" w:cs="Arial"/>
          <w:b/>
          <w:sz w:val="22"/>
          <w:szCs w:val="22"/>
        </w:rPr>
      </w:pPr>
      <w:bookmarkStart w:id="1" w:name="_Hlk210133997"/>
      <w:r>
        <w:rPr>
          <w:rFonts w:ascii="Arial" w:eastAsia="Arial" w:hAnsi="Arial" w:cs="Arial"/>
          <w:b/>
          <w:sz w:val="22"/>
          <w:szCs w:val="22"/>
        </w:rPr>
        <w:t xml:space="preserve">Oficio Circular UDAI-CIV-04-2025 </w:t>
      </w:r>
      <w:r>
        <w:rPr>
          <w:rFonts w:ascii="Arial" w:eastAsia="Arial" w:hAnsi="Arial" w:cs="Arial"/>
          <w:sz w:val="22"/>
          <w:szCs w:val="22"/>
        </w:rPr>
        <w:t xml:space="preserve">Lineamientos para el cumplimiento del Artículo 9 del Reglamento para el Proceso de Baja y Verificación de Bienes Inservibles del </w:t>
      </w:r>
      <w:r>
        <w:rPr>
          <w:rFonts w:ascii="Arial" w:eastAsia="Arial" w:hAnsi="Arial" w:cs="Arial"/>
          <w:sz w:val="22"/>
          <w:szCs w:val="22"/>
        </w:rPr>
        <w:t>Ministerio de Comunicaciones, Infraestructura y Vivienda, Acuerdo Ministerial No. 550-2025.</w:t>
      </w:r>
      <w:r>
        <w:rPr>
          <w:rFonts w:ascii="Arial" w:eastAsia="Arial" w:hAnsi="Arial" w:cs="Arial"/>
          <w:b/>
          <w:sz w:val="22"/>
          <w:szCs w:val="22"/>
        </w:rPr>
        <w:t xml:space="preserve"> </w:t>
      </w:r>
      <w:bookmarkEnd w:id="1"/>
    </w:p>
    <w:p w14:paraId="0000004A" w14:textId="77777777" w:rsidR="007E337A" w:rsidRDefault="007E337A">
      <w:pPr>
        <w:jc w:val="both"/>
        <w:rPr>
          <w:rFonts w:ascii="Arial" w:eastAsia="Arial" w:hAnsi="Arial" w:cs="Arial"/>
          <w:b/>
          <w:sz w:val="22"/>
          <w:szCs w:val="22"/>
        </w:rPr>
      </w:pPr>
    </w:p>
    <w:p w14:paraId="0000004C" w14:textId="77777777" w:rsidR="007E337A" w:rsidRDefault="009F51B6">
      <w:pPr>
        <w:jc w:val="both"/>
        <w:rPr>
          <w:rFonts w:ascii="Arial" w:eastAsia="Arial" w:hAnsi="Arial" w:cs="Arial"/>
          <w:b/>
          <w:sz w:val="22"/>
          <w:szCs w:val="22"/>
        </w:rPr>
      </w:pPr>
      <w:r>
        <w:rPr>
          <w:rFonts w:ascii="Arial" w:eastAsia="Arial" w:hAnsi="Arial" w:cs="Arial"/>
          <w:b/>
          <w:sz w:val="22"/>
          <w:szCs w:val="22"/>
        </w:rPr>
        <w:t>III. OBJETIVOS DE LA AUDITORÍA</w:t>
      </w:r>
    </w:p>
    <w:p w14:paraId="0000004D" w14:textId="77777777" w:rsidR="007E337A" w:rsidRDefault="007E337A">
      <w:pPr>
        <w:jc w:val="both"/>
        <w:rPr>
          <w:rFonts w:ascii="Arial" w:eastAsia="Arial" w:hAnsi="Arial" w:cs="Arial"/>
          <w:b/>
          <w:sz w:val="22"/>
          <w:szCs w:val="22"/>
        </w:rPr>
      </w:pPr>
    </w:p>
    <w:p w14:paraId="0000004E" w14:textId="77777777" w:rsidR="007E337A" w:rsidRDefault="009F51B6">
      <w:pPr>
        <w:jc w:val="both"/>
        <w:rPr>
          <w:rFonts w:ascii="Arial" w:eastAsia="Arial" w:hAnsi="Arial" w:cs="Arial"/>
          <w:b/>
          <w:sz w:val="22"/>
          <w:szCs w:val="22"/>
        </w:rPr>
      </w:pPr>
      <w:r>
        <w:rPr>
          <w:rFonts w:ascii="Arial" w:eastAsia="Arial" w:hAnsi="Arial" w:cs="Arial"/>
          <w:b/>
          <w:sz w:val="22"/>
          <w:szCs w:val="22"/>
        </w:rPr>
        <w:t>GENERAL</w:t>
      </w:r>
    </w:p>
    <w:p w14:paraId="0000004F" w14:textId="77777777" w:rsidR="007E337A" w:rsidRDefault="007E337A">
      <w:pPr>
        <w:widowControl w:val="0"/>
        <w:rPr>
          <w:rFonts w:ascii="Arial" w:eastAsia="Arial" w:hAnsi="Arial" w:cs="Arial"/>
          <w:color w:val="1B1C1D"/>
          <w:sz w:val="22"/>
          <w:szCs w:val="22"/>
        </w:rPr>
      </w:pPr>
    </w:p>
    <w:p w14:paraId="00000050" w14:textId="1A62C143" w:rsidR="007E337A" w:rsidRDefault="009F51B6">
      <w:pPr>
        <w:widowControl w:val="0"/>
        <w:ind w:left="720"/>
        <w:jc w:val="both"/>
        <w:rPr>
          <w:rFonts w:ascii="Arial" w:eastAsia="Arial" w:hAnsi="Arial" w:cs="Arial"/>
          <w:sz w:val="22"/>
          <w:szCs w:val="22"/>
        </w:rPr>
      </w:pPr>
      <w:r>
        <w:rPr>
          <w:rFonts w:ascii="Arial" w:eastAsia="Arial" w:hAnsi="Arial" w:cs="Arial"/>
          <w:color w:val="1B1C1D"/>
          <w:sz w:val="22"/>
          <w:szCs w:val="22"/>
        </w:rPr>
        <w:t xml:space="preserve">Evaluar el cumplimiento de los procedimientos y la normativa </w:t>
      </w:r>
      <w:r w:rsidR="006D6F8A">
        <w:rPr>
          <w:rFonts w:ascii="Arial" w:eastAsia="Arial" w:hAnsi="Arial" w:cs="Arial"/>
          <w:color w:val="1B1C1D"/>
          <w:sz w:val="22"/>
          <w:szCs w:val="22"/>
        </w:rPr>
        <w:t xml:space="preserve">vigente, </w:t>
      </w:r>
      <w:r>
        <w:rPr>
          <w:rFonts w:ascii="Arial" w:eastAsia="Arial" w:hAnsi="Arial" w:cs="Arial"/>
          <w:color w:val="1B1C1D"/>
          <w:sz w:val="22"/>
          <w:szCs w:val="22"/>
        </w:rPr>
        <w:t>aplicable en el proceso de baja de bienes inservibles de la Unidad para el Desarrollo de Vivienda Popular -UDEVIPO-.</w:t>
      </w:r>
    </w:p>
    <w:p w14:paraId="00000051" w14:textId="77777777" w:rsidR="007E337A" w:rsidRDefault="007E337A">
      <w:pPr>
        <w:jc w:val="both"/>
        <w:rPr>
          <w:rFonts w:ascii="Arial" w:eastAsia="Arial" w:hAnsi="Arial" w:cs="Arial"/>
          <w:b/>
          <w:sz w:val="22"/>
          <w:szCs w:val="22"/>
        </w:rPr>
      </w:pPr>
    </w:p>
    <w:p w14:paraId="00000052" w14:textId="77777777" w:rsidR="007E337A" w:rsidRDefault="009F51B6">
      <w:pPr>
        <w:jc w:val="both"/>
        <w:rPr>
          <w:rFonts w:ascii="Arial" w:eastAsia="Arial" w:hAnsi="Arial" w:cs="Arial"/>
          <w:b/>
          <w:sz w:val="22"/>
          <w:szCs w:val="22"/>
        </w:rPr>
      </w:pPr>
      <w:r>
        <w:rPr>
          <w:rFonts w:ascii="Arial" w:eastAsia="Arial" w:hAnsi="Arial" w:cs="Arial"/>
          <w:b/>
          <w:sz w:val="22"/>
          <w:szCs w:val="22"/>
        </w:rPr>
        <w:t>ESPECÍFICOS</w:t>
      </w:r>
    </w:p>
    <w:p w14:paraId="00000053" w14:textId="77777777" w:rsidR="007E337A" w:rsidRDefault="007E337A">
      <w:pPr>
        <w:widowControl w:val="0"/>
        <w:jc w:val="both"/>
        <w:rPr>
          <w:rFonts w:ascii="Arial" w:eastAsia="Arial" w:hAnsi="Arial" w:cs="Arial"/>
          <w:color w:val="1B1C1D"/>
          <w:sz w:val="22"/>
          <w:szCs w:val="22"/>
        </w:rPr>
      </w:pPr>
    </w:p>
    <w:p w14:paraId="00000054" w14:textId="77777777" w:rsidR="007E337A" w:rsidRDefault="009F51B6">
      <w:pPr>
        <w:widowControl w:val="0"/>
        <w:ind w:left="720"/>
        <w:jc w:val="both"/>
        <w:rPr>
          <w:rFonts w:ascii="Arial" w:eastAsia="Arial" w:hAnsi="Arial" w:cs="Arial"/>
          <w:color w:val="1B1C1D"/>
          <w:sz w:val="22"/>
          <w:szCs w:val="22"/>
        </w:rPr>
      </w:pPr>
      <w:r>
        <w:rPr>
          <w:rFonts w:ascii="Arial" w:eastAsia="Arial" w:hAnsi="Arial" w:cs="Arial"/>
          <w:color w:val="1B1C1D"/>
          <w:sz w:val="22"/>
          <w:szCs w:val="22"/>
        </w:rPr>
        <w:t>Verificar la existencia física y el estado de los bienes identificados como inservibles y propuestos para baja.</w:t>
      </w:r>
    </w:p>
    <w:p w14:paraId="00000055" w14:textId="77777777" w:rsidR="007E337A" w:rsidRDefault="007E337A">
      <w:pPr>
        <w:widowControl w:val="0"/>
        <w:jc w:val="both"/>
        <w:rPr>
          <w:rFonts w:ascii="Arial" w:eastAsia="Arial" w:hAnsi="Arial" w:cs="Arial"/>
          <w:color w:val="1B1C1D"/>
          <w:sz w:val="22"/>
          <w:szCs w:val="22"/>
        </w:rPr>
      </w:pPr>
    </w:p>
    <w:p w14:paraId="24F20B49" w14:textId="77777777" w:rsidR="003F26D7" w:rsidRDefault="003F26D7">
      <w:pPr>
        <w:widowControl w:val="0"/>
        <w:jc w:val="both"/>
        <w:rPr>
          <w:rFonts w:ascii="Arial" w:eastAsia="Arial" w:hAnsi="Arial" w:cs="Arial"/>
          <w:color w:val="1B1C1D"/>
          <w:sz w:val="22"/>
          <w:szCs w:val="22"/>
        </w:rPr>
      </w:pPr>
    </w:p>
    <w:p w14:paraId="00000056" w14:textId="36C48E64" w:rsidR="007E337A" w:rsidRDefault="009F51B6">
      <w:pPr>
        <w:widowControl w:val="0"/>
        <w:ind w:left="720"/>
        <w:jc w:val="both"/>
        <w:rPr>
          <w:rFonts w:ascii="Arial" w:eastAsia="Arial" w:hAnsi="Arial" w:cs="Arial"/>
          <w:color w:val="1B1C1D"/>
          <w:sz w:val="22"/>
          <w:szCs w:val="22"/>
        </w:rPr>
      </w:pPr>
      <w:r>
        <w:rPr>
          <w:rFonts w:ascii="Arial" w:eastAsia="Arial" w:hAnsi="Arial" w:cs="Arial"/>
          <w:color w:val="1B1C1D"/>
          <w:sz w:val="22"/>
          <w:szCs w:val="22"/>
        </w:rPr>
        <w:lastRenderedPageBreak/>
        <w:t xml:space="preserve">Constatar la </w:t>
      </w:r>
      <w:r w:rsidR="00FC6B96">
        <w:rPr>
          <w:rFonts w:ascii="Arial" w:eastAsia="Arial" w:hAnsi="Arial" w:cs="Arial"/>
          <w:color w:val="1B1C1D"/>
          <w:sz w:val="22"/>
          <w:szCs w:val="22"/>
        </w:rPr>
        <w:t xml:space="preserve">existencia y estado actual de </w:t>
      </w:r>
      <w:r>
        <w:rPr>
          <w:rFonts w:ascii="Arial" w:eastAsia="Arial" w:hAnsi="Arial" w:cs="Arial"/>
          <w:color w:val="1B1C1D"/>
          <w:sz w:val="22"/>
          <w:szCs w:val="22"/>
        </w:rPr>
        <w:t xml:space="preserve">los bienes </w:t>
      </w:r>
      <w:r w:rsidR="00FC6B96">
        <w:rPr>
          <w:rFonts w:ascii="Arial" w:eastAsia="Arial" w:hAnsi="Arial" w:cs="Arial"/>
          <w:color w:val="1B1C1D"/>
          <w:sz w:val="22"/>
          <w:szCs w:val="22"/>
        </w:rPr>
        <w:t>descritos en</w:t>
      </w:r>
      <w:r>
        <w:rPr>
          <w:rFonts w:ascii="Arial" w:eastAsia="Arial" w:hAnsi="Arial" w:cs="Arial"/>
          <w:color w:val="1B1C1D"/>
          <w:sz w:val="22"/>
          <w:szCs w:val="22"/>
        </w:rPr>
        <w:t xml:space="preserve"> el listado proporcionado</w:t>
      </w:r>
      <w:r w:rsidR="00FC6B96">
        <w:rPr>
          <w:rFonts w:ascii="Arial" w:eastAsia="Arial" w:hAnsi="Arial" w:cs="Arial"/>
          <w:color w:val="1B1C1D"/>
          <w:sz w:val="22"/>
          <w:szCs w:val="22"/>
        </w:rPr>
        <w:t xml:space="preserve"> por el Departamento Financiero, realizando la verificación física</w:t>
      </w:r>
      <w:r>
        <w:rPr>
          <w:rFonts w:ascii="Arial" w:eastAsia="Arial" w:hAnsi="Arial" w:cs="Arial"/>
          <w:color w:val="1B1C1D"/>
          <w:sz w:val="22"/>
          <w:szCs w:val="22"/>
        </w:rPr>
        <w:t>.</w:t>
      </w:r>
    </w:p>
    <w:p w14:paraId="00000057" w14:textId="77777777" w:rsidR="007E337A" w:rsidRDefault="007E337A">
      <w:pPr>
        <w:widowControl w:val="0"/>
        <w:jc w:val="both"/>
        <w:rPr>
          <w:rFonts w:ascii="Arial" w:eastAsia="Arial" w:hAnsi="Arial" w:cs="Arial"/>
          <w:color w:val="1B1C1D"/>
          <w:sz w:val="22"/>
          <w:szCs w:val="22"/>
        </w:rPr>
      </w:pPr>
    </w:p>
    <w:p w14:paraId="00000058" w14:textId="311DC5AF" w:rsidR="007E337A" w:rsidRDefault="009F51B6">
      <w:pPr>
        <w:widowControl w:val="0"/>
        <w:ind w:left="720"/>
        <w:jc w:val="both"/>
        <w:rPr>
          <w:rFonts w:ascii="Arial" w:eastAsia="Arial" w:hAnsi="Arial" w:cs="Arial"/>
          <w:color w:val="1B1C1D"/>
          <w:sz w:val="22"/>
          <w:szCs w:val="22"/>
        </w:rPr>
      </w:pPr>
      <w:r>
        <w:rPr>
          <w:rFonts w:ascii="Arial" w:eastAsia="Arial" w:hAnsi="Arial" w:cs="Arial"/>
          <w:color w:val="1B1C1D"/>
          <w:sz w:val="22"/>
          <w:szCs w:val="22"/>
        </w:rPr>
        <w:t>Revisar la documentación de respaldo del proceso de baja, asegurando su apego a lo establecido en el Acuerdo Ministerial No. 550-2025 y el Oficio Circular UDAI-CIV-04-2025.</w:t>
      </w:r>
    </w:p>
    <w:p w14:paraId="00000059" w14:textId="77777777" w:rsidR="007E337A" w:rsidRDefault="007E337A">
      <w:pPr>
        <w:widowControl w:val="0"/>
        <w:jc w:val="both"/>
        <w:rPr>
          <w:rFonts w:ascii="Arial" w:eastAsia="Arial" w:hAnsi="Arial" w:cs="Arial"/>
          <w:color w:val="1B1C1D"/>
          <w:sz w:val="22"/>
          <w:szCs w:val="22"/>
        </w:rPr>
      </w:pPr>
    </w:p>
    <w:p w14:paraId="0000005A" w14:textId="2186E102" w:rsidR="007E337A" w:rsidRDefault="009F51B6">
      <w:pPr>
        <w:widowControl w:val="0"/>
        <w:ind w:left="720"/>
        <w:jc w:val="both"/>
        <w:rPr>
          <w:rFonts w:ascii="Arial" w:eastAsia="Arial" w:hAnsi="Arial" w:cs="Arial"/>
          <w:b/>
          <w:sz w:val="22"/>
          <w:szCs w:val="22"/>
        </w:rPr>
      </w:pPr>
      <w:r>
        <w:rPr>
          <w:rFonts w:ascii="Arial" w:eastAsia="Arial" w:hAnsi="Arial" w:cs="Arial"/>
          <w:color w:val="1B1C1D"/>
          <w:sz w:val="22"/>
          <w:szCs w:val="22"/>
        </w:rPr>
        <w:t xml:space="preserve">Determinar si la declaratoria de </w:t>
      </w:r>
      <w:r w:rsidR="00FC6B96">
        <w:rPr>
          <w:rFonts w:ascii="Arial" w:eastAsia="Arial" w:hAnsi="Arial" w:cs="Arial"/>
          <w:color w:val="1B1C1D"/>
          <w:sz w:val="22"/>
          <w:szCs w:val="22"/>
        </w:rPr>
        <w:t xml:space="preserve">bienes </w:t>
      </w:r>
      <w:r>
        <w:rPr>
          <w:rFonts w:ascii="Arial" w:eastAsia="Arial" w:hAnsi="Arial" w:cs="Arial"/>
          <w:color w:val="1B1C1D"/>
          <w:sz w:val="22"/>
          <w:szCs w:val="22"/>
        </w:rPr>
        <w:t>inservib</w:t>
      </w:r>
      <w:r w:rsidR="00FC6B96">
        <w:rPr>
          <w:rFonts w:ascii="Arial" w:eastAsia="Arial" w:hAnsi="Arial" w:cs="Arial"/>
          <w:color w:val="1B1C1D"/>
          <w:sz w:val="22"/>
          <w:szCs w:val="22"/>
        </w:rPr>
        <w:t>les</w:t>
      </w:r>
      <w:r>
        <w:rPr>
          <w:rFonts w:ascii="Arial" w:eastAsia="Arial" w:hAnsi="Arial" w:cs="Arial"/>
          <w:color w:val="1B1C1D"/>
          <w:sz w:val="22"/>
          <w:szCs w:val="22"/>
        </w:rPr>
        <w:t xml:space="preserve"> cuenta con el respaldo técnico y administrativo adecuado.</w:t>
      </w:r>
    </w:p>
    <w:p w14:paraId="0000005B" w14:textId="77777777" w:rsidR="007E337A" w:rsidRDefault="007E337A">
      <w:pPr>
        <w:jc w:val="both"/>
        <w:rPr>
          <w:rFonts w:ascii="Arial" w:eastAsia="Arial" w:hAnsi="Arial" w:cs="Arial"/>
          <w:b/>
          <w:sz w:val="22"/>
          <w:szCs w:val="22"/>
        </w:rPr>
      </w:pPr>
    </w:p>
    <w:p w14:paraId="0000005C" w14:textId="77777777" w:rsidR="007E337A" w:rsidRDefault="009F51B6">
      <w:pPr>
        <w:jc w:val="both"/>
        <w:rPr>
          <w:rFonts w:ascii="Arial" w:eastAsia="Arial" w:hAnsi="Arial" w:cs="Arial"/>
          <w:b/>
          <w:sz w:val="22"/>
          <w:szCs w:val="22"/>
        </w:rPr>
      </w:pPr>
      <w:r>
        <w:rPr>
          <w:rFonts w:ascii="Arial" w:eastAsia="Arial" w:hAnsi="Arial" w:cs="Arial"/>
          <w:b/>
          <w:sz w:val="22"/>
          <w:szCs w:val="22"/>
        </w:rPr>
        <w:t>ALCANCE</w:t>
      </w:r>
    </w:p>
    <w:p w14:paraId="0000005D" w14:textId="77777777" w:rsidR="007E337A" w:rsidRDefault="007E337A">
      <w:pPr>
        <w:jc w:val="both"/>
        <w:rPr>
          <w:rFonts w:ascii="Arial" w:eastAsia="Arial" w:hAnsi="Arial" w:cs="Arial"/>
          <w:b/>
          <w:sz w:val="22"/>
          <w:szCs w:val="22"/>
        </w:rPr>
      </w:pPr>
    </w:p>
    <w:p w14:paraId="1F625FDA" w14:textId="2C76BA7C" w:rsidR="00E439EC" w:rsidRDefault="00E439EC" w:rsidP="00E439EC">
      <w:pPr>
        <w:widowControl w:val="0"/>
        <w:ind w:left="720"/>
        <w:jc w:val="both"/>
        <w:rPr>
          <w:rFonts w:ascii="Arial" w:eastAsia="Arial" w:hAnsi="Arial" w:cs="Arial"/>
          <w:sz w:val="22"/>
          <w:szCs w:val="22"/>
        </w:rPr>
      </w:pPr>
      <w:r w:rsidRPr="00E439EC">
        <w:rPr>
          <w:rFonts w:ascii="Arial" w:eastAsia="Arial" w:hAnsi="Arial" w:cs="Arial"/>
          <w:sz w:val="22"/>
          <w:szCs w:val="22"/>
        </w:rPr>
        <w:t xml:space="preserve">La </w:t>
      </w:r>
      <w:r>
        <w:rPr>
          <w:rFonts w:ascii="Arial" w:eastAsia="Arial" w:hAnsi="Arial" w:cs="Arial"/>
          <w:sz w:val="22"/>
          <w:szCs w:val="22"/>
        </w:rPr>
        <w:t>A</w:t>
      </w:r>
      <w:r w:rsidRPr="00E439EC">
        <w:rPr>
          <w:rFonts w:ascii="Arial" w:eastAsia="Arial" w:hAnsi="Arial" w:cs="Arial"/>
          <w:sz w:val="22"/>
          <w:szCs w:val="22"/>
        </w:rPr>
        <w:t xml:space="preserve">uditoría abarcó la verificación física y documental de </w:t>
      </w:r>
      <w:r w:rsidRPr="00E439EC">
        <w:rPr>
          <w:rFonts w:ascii="Arial" w:eastAsia="Arial" w:hAnsi="Arial" w:cs="Arial"/>
          <w:b/>
          <w:bCs/>
          <w:sz w:val="22"/>
          <w:szCs w:val="22"/>
        </w:rPr>
        <w:t>215 de 225 bienes</w:t>
      </w:r>
      <w:r w:rsidRPr="00E439EC">
        <w:rPr>
          <w:rFonts w:ascii="Arial" w:eastAsia="Arial" w:hAnsi="Arial" w:cs="Arial"/>
          <w:sz w:val="22"/>
          <w:szCs w:val="22"/>
        </w:rPr>
        <w:t xml:space="preserve"> identificados como inservibles y en proceso de baja, según el listado proporcionado por el Departamento Financiero de la UDEVIPO de fecha 12 de agosto de 2025.</w:t>
      </w:r>
    </w:p>
    <w:p w14:paraId="73027DF7" w14:textId="77777777" w:rsidR="00E439EC" w:rsidRPr="00E439EC" w:rsidRDefault="00E439EC" w:rsidP="00E439EC">
      <w:pPr>
        <w:widowControl w:val="0"/>
        <w:ind w:left="720"/>
        <w:jc w:val="both"/>
        <w:rPr>
          <w:rFonts w:ascii="Arial" w:eastAsia="Arial" w:hAnsi="Arial" w:cs="Arial"/>
          <w:sz w:val="22"/>
          <w:szCs w:val="22"/>
        </w:rPr>
      </w:pPr>
    </w:p>
    <w:p w14:paraId="1C040138" w14:textId="77777777" w:rsidR="00E439EC" w:rsidRPr="00E439EC" w:rsidRDefault="00E439EC" w:rsidP="00E439EC">
      <w:pPr>
        <w:widowControl w:val="0"/>
        <w:ind w:left="720"/>
        <w:jc w:val="both"/>
        <w:rPr>
          <w:rFonts w:ascii="Arial" w:eastAsia="Arial" w:hAnsi="Arial" w:cs="Arial"/>
          <w:sz w:val="22"/>
          <w:szCs w:val="22"/>
        </w:rPr>
      </w:pPr>
      <w:r w:rsidRPr="00E439EC">
        <w:rPr>
          <w:rFonts w:ascii="Arial" w:eastAsia="Arial" w:hAnsi="Arial" w:cs="Arial"/>
          <w:sz w:val="22"/>
          <w:szCs w:val="22"/>
        </w:rPr>
        <w:t>El período de evaluación comprendió del 19 de agosto al 30 de septiembre de 2025. La verificación física se realizó en dos fases: el miércoles 20 de agosto de 2025 (inicial) y el jueves 18 de septiembre de 2025 (rectificación), en las instalaciones de la Bodega de UDEVIPO, ubicada en la 15 Avenida 19-14, Colonia Proyecto 4-4, Zona 6 de la Ciudad de Guatemala.</w:t>
      </w:r>
    </w:p>
    <w:p w14:paraId="4341464D" w14:textId="77777777" w:rsidR="00E439EC" w:rsidRDefault="00E439EC">
      <w:pPr>
        <w:widowControl w:val="0"/>
        <w:ind w:left="720"/>
        <w:jc w:val="both"/>
        <w:rPr>
          <w:rFonts w:ascii="Arial" w:eastAsia="Arial" w:hAnsi="Arial" w:cs="Arial"/>
          <w:sz w:val="22"/>
          <w:szCs w:val="22"/>
        </w:rPr>
      </w:pPr>
    </w:p>
    <w:p w14:paraId="60D10387" w14:textId="77777777" w:rsidR="003F26D7" w:rsidRDefault="003F26D7">
      <w:pPr>
        <w:jc w:val="both"/>
        <w:rPr>
          <w:rFonts w:ascii="Arial" w:eastAsia="Arial" w:hAnsi="Arial" w:cs="Arial"/>
          <w:b/>
          <w:sz w:val="22"/>
          <w:szCs w:val="22"/>
        </w:rPr>
      </w:pPr>
    </w:p>
    <w:p w14:paraId="00000062" w14:textId="74A7B4D3" w:rsidR="007E337A" w:rsidRDefault="009F51B6">
      <w:pPr>
        <w:jc w:val="both"/>
        <w:rPr>
          <w:rFonts w:ascii="Arial" w:eastAsia="Arial" w:hAnsi="Arial" w:cs="Arial"/>
          <w:b/>
          <w:sz w:val="22"/>
          <w:szCs w:val="22"/>
        </w:rPr>
      </w:pPr>
      <w:r>
        <w:rPr>
          <w:rFonts w:ascii="Arial" w:eastAsia="Arial" w:hAnsi="Arial" w:cs="Arial"/>
          <w:b/>
          <w:sz w:val="22"/>
          <w:szCs w:val="22"/>
        </w:rPr>
        <w:t xml:space="preserve">IV. </w:t>
      </w:r>
      <w:r>
        <w:rPr>
          <w:rFonts w:ascii="Arial" w:eastAsia="Arial" w:hAnsi="Arial" w:cs="Arial"/>
          <w:b/>
          <w:sz w:val="22"/>
          <w:szCs w:val="22"/>
        </w:rPr>
        <w:t>ESTRATEGIAS</w:t>
      </w:r>
    </w:p>
    <w:p w14:paraId="00000063" w14:textId="77777777" w:rsidR="007E337A" w:rsidRDefault="007E337A">
      <w:pPr>
        <w:jc w:val="both"/>
        <w:rPr>
          <w:rFonts w:ascii="Arial" w:eastAsia="Arial" w:hAnsi="Arial" w:cs="Arial"/>
          <w:b/>
          <w:sz w:val="22"/>
          <w:szCs w:val="22"/>
        </w:rPr>
      </w:pPr>
    </w:p>
    <w:p w14:paraId="00000064" w14:textId="02E545A3" w:rsidR="007E337A" w:rsidRDefault="00E439EC">
      <w:pPr>
        <w:jc w:val="both"/>
        <w:rPr>
          <w:rFonts w:ascii="Arial" w:eastAsia="Arial" w:hAnsi="Arial" w:cs="Arial"/>
          <w:b/>
          <w:sz w:val="22"/>
          <w:szCs w:val="22"/>
        </w:rPr>
      </w:pPr>
      <w:r>
        <w:rPr>
          <w:rFonts w:ascii="Arial" w:eastAsia="Arial" w:hAnsi="Arial" w:cs="Arial"/>
          <w:b/>
          <w:sz w:val="22"/>
          <w:szCs w:val="22"/>
        </w:rPr>
        <w:t>ANTECEDENTES Y PROCESO DE VERIFICACIÓN</w:t>
      </w:r>
    </w:p>
    <w:p w14:paraId="00000065" w14:textId="77777777" w:rsidR="007E337A" w:rsidRDefault="007E337A">
      <w:pPr>
        <w:jc w:val="both"/>
        <w:rPr>
          <w:rFonts w:ascii="Arial" w:eastAsia="Arial" w:hAnsi="Arial" w:cs="Arial"/>
          <w:b/>
          <w:sz w:val="22"/>
          <w:szCs w:val="22"/>
        </w:rPr>
      </w:pPr>
    </w:p>
    <w:p w14:paraId="00000066" w14:textId="05E290E3" w:rsidR="007E337A" w:rsidRPr="00E439EC" w:rsidRDefault="009F51B6" w:rsidP="00E439EC">
      <w:pPr>
        <w:pStyle w:val="Prrafodelista"/>
        <w:numPr>
          <w:ilvl w:val="0"/>
          <w:numId w:val="1"/>
        </w:numPr>
        <w:jc w:val="both"/>
        <w:rPr>
          <w:rFonts w:ascii="Arial" w:eastAsia="Arial" w:hAnsi="Arial" w:cs="Arial"/>
          <w:b/>
          <w:sz w:val="22"/>
          <w:szCs w:val="22"/>
        </w:rPr>
      </w:pPr>
      <w:r w:rsidRPr="00E439EC">
        <w:rPr>
          <w:rFonts w:ascii="Arial" w:eastAsia="Arial" w:hAnsi="Arial" w:cs="Arial"/>
          <w:b/>
          <w:sz w:val="22"/>
          <w:szCs w:val="22"/>
        </w:rPr>
        <w:t>Antecedentes</w:t>
      </w:r>
    </w:p>
    <w:p w14:paraId="728623B9" w14:textId="4F4C8659" w:rsidR="00E439EC" w:rsidRDefault="00E439EC">
      <w:pPr>
        <w:spacing w:before="240" w:after="240"/>
        <w:jc w:val="both"/>
        <w:rPr>
          <w:rFonts w:ascii="Arial" w:eastAsia="Arial" w:hAnsi="Arial" w:cs="Arial"/>
          <w:sz w:val="22"/>
          <w:szCs w:val="22"/>
        </w:rPr>
      </w:pPr>
      <w:r w:rsidRPr="00E439EC">
        <w:rPr>
          <w:rFonts w:ascii="Arial" w:eastAsia="Arial" w:hAnsi="Arial" w:cs="Arial"/>
          <w:sz w:val="22"/>
          <w:szCs w:val="22"/>
        </w:rPr>
        <w:t xml:space="preserve">El Departamento de Auditoría Interna de la UDEVIPO inició la presente auditoría en respuesta al </w:t>
      </w:r>
      <w:r w:rsidRPr="00870C35">
        <w:rPr>
          <w:rFonts w:ascii="Arial" w:eastAsia="Arial" w:hAnsi="Arial" w:cs="Arial"/>
          <w:b/>
          <w:bCs/>
          <w:sz w:val="22"/>
          <w:szCs w:val="22"/>
        </w:rPr>
        <w:t>Oficio REF. DF-657-2025 CM</w:t>
      </w:r>
      <w:r w:rsidRPr="00E439EC">
        <w:rPr>
          <w:rFonts w:ascii="Arial" w:eastAsia="Arial" w:hAnsi="Arial" w:cs="Arial"/>
          <w:sz w:val="22"/>
          <w:szCs w:val="22"/>
        </w:rPr>
        <w:t>, de fecha 12 de agosto de 2025, emitido por el Departamento Financiero. En dicho oficio, se solicitaba la emisión de un "Dictamen Técnico" para continuar con el trámite de baja de bienes en mal estado, incluyendo un listado de "Bienes Destructibles e Incinerables".</w:t>
      </w:r>
    </w:p>
    <w:p w14:paraId="541A4AAA" w14:textId="77777777" w:rsidR="00E439EC" w:rsidRDefault="009F51B6">
      <w:pPr>
        <w:spacing w:before="240" w:after="240"/>
        <w:jc w:val="both"/>
        <w:rPr>
          <w:rFonts w:ascii="Arial" w:eastAsia="Arial" w:hAnsi="Arial" w:cs="Arial"/>
          <w:sz w:val="22"/>
          <w:szCs w:val="22"/>
        </w:rPr>
      </w:pPr>
      <w:r>
        <w:rPr>
          <w:rFonts w:ascii="Arial" w:eastAsia="Arial" w:hAnsi="Arial" w:cs="Arial"/>
          <w:sz w:val="22"/>
          <w:szCs w:val="22"/>
        </w:rPr>
        <w:t xml:space="preserve">Dado que la emisión de dictámenes técnicos sobre la condición de bienes no es competencia de este Departamento de Auditoría Interna, </w:t>
      </w:r>
      <w:r w:rsidR="00E439EC" w:rsidRPr="00E439EC">
        <w:rPr>
          <w:rFonts w:ascii="Arial" w:eastAsia="Arial" w:hAnsi="Arial" w:cs="Arial"/>
          <w:sz w:val="22"/>
          <w:szCs w:val="22"/>
        </w:rPr>
        <w:t>se procedió a la realización de un Informe de Verificación Física como paso previo y fundamental para la apertura del expediente de baja correspondiente.</w:t>
      </w:r>
    </w:p>
    <w:p w14:paraId="5667BD7B" w14:textId="62106925" w:rsidR="00FC6B96" w:rsidRDefault="00E439EC">
      <w:pPr>
        <w:spacing w:before="240" w:after="240"/>
        <w:jc w:val="both"/>
        <w:rPr>
          <w:rFonts w:ascii="Arial" w:eastAsia="Arial" w:hAnsi="Arial" w:cs="Arial"/>
          <w:sz w:val="22"/>
          <w:szCs w:val="22"/>
        </w:rPr>
      </w:pPr>
      <w:r w:rsidRPr="00E439EC">
        <w:rPr>
          <w:rFonts w:ascii="Arial" w:eastAsia="Arial" w:hAnsi="Arial" w:cs="Arial"/>
          <w:sz w:val="22"/>
          <w:szCs w:val="22"/>
        </w:rPr>
        <w:t xml:space="preserve">Para llevar a cabo esta verificación, la Unidad de Auditoría Interna emitió los nombramientos del equipo de auditoría interna el miércoles 19 de agosto de 2025. Ese mismo día, a través del </w:t>
      </w:r>
      <w:r w:rsidRPr="00E439EC">
        <w:rPr>
          <w:rFonts w:ascii="Arial" w:eastAsia="Arial" w:hAnsi="Arial" w:cs="Arial"/>
          <w:b/>
          <w:bCs/>
          <w:sz w:val="22"/>
          <w:szCs w:val="22"/>
        </w:rPr>
        <w:t>Oficio UDEVIPO-UDAI-129-2025/CFOI,</w:t>
      </w:r>
      <w:r w:rsidRPr="00E439EC">
        <w:rPr>
          <w:rFonts w:ascii="Arial" w:eastAsia="Arial" w:hAnsi="Arial" w:cs="Arial"/>
          <w:sz w:val="22"/>
          <w:szCs w:val="22"/>
        </w:rPr>
        <w:t xml:space="preserve"> se solicitó la colaboración de dos integrantes del Departamento Financiero para la realización de la verificación física de los bienes en proceso de baja, programada para el miércoles 20 de agosto de 2025 a las 9:00 horas.</w:t>
      </w:r>
    </w:p>
    <w:p w14:paraId="10EE43B5" w14:textId="77777777" w:rsidR="003F26D7" w:rsidRDefault="003F26D7" w:rsidP="003F26D7">
      <w:pPr>
        <w:pStyle w:val="Prrafodelista"/>
        <w:ind w:left="360"/>
        <w:jc w:val="both"/>
        <w:rPr>
          <w:rFonts w:ascii="Arial" w:eastAsia="Arial" w:hAnsi="Arial" w:cs="Arial"/>
          <w:sz w:val="22"/>
          <w:szCs w:val="22"/>
        </w:rPr>
      </w:pPr>
    </w:p>
    <w:p w14:paraId="130118BF" w14:textId="77777777" w:rsidR="003F26D7" w:rsidRDefault="003F26D7" w:rsidP="003F26D7">
      <w:pPr>
        <w:pStyle w:val="Prrafodelista"/>
        <w:ind w:left="360"/>
        <w:jc w:val="both"/>
        <w:rPr>
          <w:rFonts w:ascii="Arial" w:eastAsia="Arial" w:hAnsi="Arial" w:cs="Arial"/>
          <w:sz w:val="22"/>
          <w:szCs w:val="22"/>
        </w:rPr>
      </w:pPr>
    </w:p>
    <w:p w14:paraId="3C69A38C" w14:textId="77777777" w:rsidR="003F26D7" w:rsidRDefault="003F26D7" w:rsidP="003F26D7">
      <w:pPr>
        <w:pStyle w:val="Prrafodelista"/>
        <w:ind w:left="360"/>
        <w:jc w:val="both"/>
        <w:rPr>
          <w:rFonts w:ascii="Arial" w:eastAsia="Arial" w:hAnsi="Arial" w:cs="Arial"/>
          <w:sz w:val="22"/>
          <w:szCs w:val="22"/>
        </w:rPr>
      </w:pPr>
    </w:p>
    <w:p w14:paraId="02E17E58" w14:textId="77777777" w:rsidR="003F26D7" w:rsidRDefault="003F26D7" w:rsidP="003F26D7">
      <w:pPr>
        <w:pStyle w:val="Prrafodelista"/>
        <w:ind w:left="360"/>
        <w:jc w:val="both"/>
        <w:rPr>
          <w:rFonts w:ascii="Arial" w:eastAsia="Arial" w:hAnsi="Arial" w:cs="Arial"/>
          <w:sz w:val="22"/>
          <w:szCs w:val="22"/>
        </w:rPr>
      </w:pPr>
    </w:p>
    <w:p w14:paraId="0AF5C455" w14:textId="77777777" w:rsidR="003F26D7" w:rsidRPr="003F26D7" w:rsidRDefault="003F26D7" w:rsidP="003F26D7">
      <w:pPr>
        <w:pStyle w:val="Prrafodelista"/>
        <w:ind w:left="360"/>
        <w:jc w:val="both"/>
        <w:rPr>
          <w:rFonts w:ascii="Arial" w:eastAsia="Arial" w:hAnsi="Arial" w:cs="Arial"/>
          <w:sz w:val="22"/>
          <w:szCs w:val="22"/>
        </w:rPr>
      </w:pPr>
    </w:p>
    <w:p w14:paraId="0000006B" w14:textId="725062E1" w:rsidR="007E337A" w:rsidRPr="00E439EC" w:rsidRDefault="009F51B6" w:rsidP="00E14BC4">
      <w:pPr>
        <w:pStyle w:val="Prrafodelista"/>
        <w:numPr>
          <w:ilvl w:val="0"/>
          <w:numId w:val="1"/>
        </w:numPr>
        <w:jc w:val="both"/>
        <w:rPr>
          <w:rFonts w:ascii="Arial" w:eastAsia="Arial" w:hAnsi="Arial" w:cs="Arial"/>
          <w:sz w:val="22"/>
          <w:szCs w:val="22"/>
        </w:rPr>
      </w:pPr>
      <w:r w:rsidRPr="00E439EC">
        <w:rPr>
          <w:rFonts w:ascii="Arial" w:eastAsia="Arial" w:hAnsi="Arial" w:cs="Arial"/>
          <w:b/>
          <w:sz w:val="22"/>
          <w:szCs w:val="22"/>
        </w:rPr>
        <w:lastRenderedPageBreak/>
        <w:t>P</w:t>
      </w:r>
      <w:r w:rsidR="00E439EC" w:rsidRPr="00E439EC">
        <w:rPr>
          <w:rFonts w:ascii="Arial" w:eastAsia="Arial" w:hAnsi="Arial" w:cs="Arial"/>
          <w:b/>
          <w:sz w:val="22"/>
          <w:szCs w:val="22"/>
        </w:rPr>
        <w:t xml:space="preserve">roceso de Verificación Física </w:t>
      </w:r>
    </w:p>
    <w:p w14:paraId="327EA074" w14:textId="77777777" w:rsidR="00E439EC" w:rsidRPr="00E439EC" w:rsidRDefault="00E439EC" w:rsidP="00E439EC">
      <w:pPr>
        <w:pStyle w:val="Prrafodelista"/>
        <w:ind w:left="360"/>
        <w:jc w:val="both"/>
        <w:rPr>
          <w:rFonts w:ascii="Arial" w:eastAsia="Arial" w:hAnsi="Arial" w:cs="Arial"/>
          <w:sz w:val="22"/>
          <w:szCs w:val="22"/>
        </w:rPr>
      </w:pPr>
    </w:p>
    <w:p w14:paraId="0000006C" w14:textId="77777777" w:rsidR="007E337A" w:rsidRDefault="009F51B6">
      <w:pPr>
        <w:jc w:val="both"/>
        <w:rPr>
          <w:rFonts w:ascii="Arial" w:eastAsia="Arial" w:hAnsi="Arial" w:cs="Arial"/>
          <w:i/>
          <w:sz w:val="22"/>
          <w:szCs w:val="22"/>
        </w:rPr>
      </w:pPr>
      <w:r>
        <w:rPr>
          <w:rFonts w:ascii="Arial" w:eastAsia="Arial" w:hAnsi="Arial" w:cs="Arial"/>
          <w:i/>
          <w:sz w:val="22"/>
          <w:szCs w:val="22"/>
        </w:rPr>
        <w:t>Fase 1: Verificación inicial (20 de agosto de 2025)</w:t>
      </w:r>
    </w:p>
    <w:p w14:paraId="0000006D" w14:textId="77777777" w:rsidR="007E337A" w:rsidRDefault="007E337A">
      <w:pPr>
        <w:jc w:val="both"/>
        <w:rPr>
          <w:rFonts w:ascii="Arial" w:eastAsia="Arial" w:hAnsi="Arial" w:cs="Arial"/>
          <w:i/>
          <w:sz w:val="22"/>
          <w:szCs w:val="22"/>
        </w:rPr>
      </w:pPr>
    </w:p>
    <w:p w14:paraId="0000006E" w14:textId="04765756" w:rsidR="007E337A" w:rsidRDefault="009F51B6">
      <w:pPr>
        <w:jc w:val="both"/>
        <w:rPr>
          <w:rFonts w:ascii="Arial" w:eastAsia="Arial" w:hAnsi="Arial" w:cs="Arial"/>
          <w:sz w:val="22"/>
          <w:szCs w:val="22"/>
        </w:rPr>
      </w:pPr>
      <w:r>
        <w:rPr>
          <w:rFonts w:ascii="Arial" w:eastAsia="Arial" w:hAnsi="Arial" w:cs="Arial"/>
          <w:sz w:val="22"/>
          <w:szCs w:val="22"/>
        </w:rPr>
        <w:t xml:space="preserve">La verificación física inició a las </w:t>
      </w:r>
      <w:r w:rsidR="00FC6B96">
        <w:rPr>
          <w:rFonts w:ascii="Arial" w:eastAsia="Arial" w:hAnsi="Arial" w:cs="Arial"/>
          <w:sz w:val="22"/>
          <w:szCs w:val="22"/>
        </w:rPr>
        <w:t>09:45 horas con el apoyo de personal del Departamento Financiero, los señores Chrystopher Lanner Morales Guzmán y José Luis Sandoval García</w:t>
      </w:r>
      <w:r w:rsidR="003F0466">
        <w:rPr>
          <w:rFonts w:ascii="Arial" w:eastAsia="Arial" w:hAnsi="Arial" w:cs="Arial"/>
          <w:sz w:val="22"/>
          <w:szCs w:val="22"/>
        </w:rPr>
        <w:t>, se inició el cotejo de los bienes</w:t>
      </w:r>
      <w:r>
        <w:rPr>
          <w:rFonts w:ascii="Arial" w:eastAsia="Arial" w:hAnsi="Arial" w:cs="Arial"/>
          <w:sz w:val="22"/>
          <w:szCs w:val="22"/>
        </w:rPr>
        <w:t xml:space="preserve"> en las instalaciones de la Bodega de la Unidad para el Desarrollo de Vivienda Popular (UDEVIPO) ubicada en la 15 Avenida 19-14 Colonia Proyecto 4-4 Zona 6 de la Ciudad de Guatemala.</w:t>
      </w:r>
    </w:p>
    <w:p w14:paraId="0000006F" w14:textId="77777777" w:rsidR="007E337A" w:rsidRDefault="007E337A">
      <w:pPr>
        <w:pBdr>
          <w:top w:val="nil"/>
          <w:left w:val="nil"/>
          <w:bottom w:val="nil"/>
          <w:right w:val="nil"/>
          <w:between w:val="nil"/>
        </w:pBdr>
        <w:ind w:left="720"/>
        <w:rPr>
          <w:rFonts w:ascii="Arial" w:eastAsia="Arial" w:hAnsi="Arial" w:cs="Arial"/>
          <w:color w:val="000000"/>
          <w:sz w:val="22"/>
          <w:szCs w:val="22"/>
        </w:rPr>
      </w:pPr>
    </w:p>
    <w:p w14:paraId="00000072" w14:textId="77777777" w:rsidR="007E337A" w:rsidRDefault="009F51B6">
      <w:pPr>
        <w:jc w:val="both"/>
        <w:rPr>
          <w:rFonts w:ascii="Arial" w:eastAsia="Arial" w:hAnsi="Arial" w:cs="Arial"/>
          <w:sz w:val="22"/>
          <w:szCs w:val="22"/>
        </w:rPr>
      </w:pPr>
      <w:r>
        <w:rPr>
          <w:rFonts w:ascii="Arial" w:eastAsia="Arial" w:hAnsi="Arial" w:cs="Arial"/>
          <w:sz w:val="22"/>
          <w:szCs w:val="22"/>
        </w:rPr>
        <w:t xml:space="preserve">La verificación consistió en la confrontación de los números de bien, de serie y descripciones de los bienes </w:t>
      </w:r>
      <w:r>
        <w:rPr>
          <w:rFonts w:ascii="Arial" w:eastAsia="Arial" w:hAnsi="Arial" w:cs="Arial"/>
          <w:sz w:val="22"/>
          <w:szCs w:val="22"/>
        </w:rPr>
        <w:t>físicos con el listado proporcionado por el Departamento Financiero.</w:t>
      </w:r>
    </w:p>
    <w:p w14:paraId="72958833" w14:textId="77777777" w:rsidR="00E439EC" w:rsidRDefault="00E439EC">
      <w:pPr>
        <w:jc w:val="both"/>
        <w:rPr>
          <w:rFonts w:ascii="Arial" w:eastAsia="Arial" w:hAnsi="Arial" w:cs="Arial"/>
          <w:sz w:val="22"/>
          <w:szCs w:val="22"/>
        </w:rPr>
      </w:pPr>
    </w:p>
    <w:p w14:paraId="54690F5B" w14:textId="05B07D7C" w:rsidR="00E439EC" w:rsidRPr="00E439EC" w:rsidRDefault="00E439EC">
      <w:pPr>
        <w:jc w:val="both"/>
        <w:rPr>
          <w:rFonts w:ascii="Arial" w:eastAsia="Arial" w:hAnsi="Arial" w:cs="Arial"/>
          <w:i/>
          <w:iCs/>
          <w:sz w:val="22"/>
          <w:szCs w:val="22"/>
        </w:rPr>
      </w:pPr>
      <w:r w:rsidRPr="00E439EC">
        <w:rPr>
          <w:rFonts w:ascii="Arial" w:eastAsia="Arial" w:hAnsi="Arial" w:cs="Arial"/>
          <w:i/>
          <w:iCs/>
          <w:sz w:val="22"/>
          <w:szCs w:val="22"/>
        </w:rPr>
        <w:t>Resultados de la Fase 1:</w:t>
      </w:r>
    </w:p>
    <w:p w14:paraId="00000073" w14:textId="77777777" w:rsidR="007E337A" w:rsidRDefault="007E337A">
      <w:pPr>
        <w:jc w:val="both"/>
        <w:rPr>
          <w:rFonts w:ascii="Arial" w:eastAsia="Arial" w:hAnsi="Arial" w:cs="Arial"/>
          <w:sz w:val="22"/>
          <w:szCs w:val="22"/>
        </w:rPr>
      </w:pPr>
    </w:p>
    <w:p w14:paraId="00000074" w14:textId="77777777" w:rsidR="007E337A" w:rsidRDefault="009F51B6">
      <w:pPr>
        <w:jc w:val="both"/>
        <w:rPr>
          <w:rFonts w:ascii="Arial" w:eastAsia="Arial" w:hAnsi="Arial" w:cs="Arial"/>
          <w:b/>
          <w:sz w:val="22"/>
          <w:szCs w:val="22"/>
        </w:rPr>
      </w:pPr>
      <w:r>
        <w:rPr>
          <w:rFonts w:ascii="Arial" w:eastAsia="Arial" w:hAnsi="Arial" w:cs="Arial"/>
          <w:b/>
          <w:sz w:val="22"/>
          <w:szCs w:val="22"/>
        </w:rPr>
        <w:t xml:space="preserve">Bienes localizados: </w:t>
      </w:r>
    </w:p>
    <w:p w14:paraId="23C3B3ED" w14:textId="77777777" w:rsidR="00E439EC" w:rsidRDefault="00E439EC">
      <w:pPr>
        <w:jc w:val="both"/>
        <w:rPr>
          <w:rFonts w:ascii="Arial" w:eastAsia="Arial" w:hAnsi="Arial" w:cs="Arial"/>
          <w:b/>
          <w:sz w:val="22"/>
          <w:szCs w:val="22"/>
        </w:rPr>
      </w:pPr>
    </w:p>
    <w:p w14:paraId="45B5847D" w14:textId="0BED7A17" w:rsidR="00E439EC" w:rsidRDefault="00E439EC">
      <w:pPr>
        <w:jc w:val="both"/>
        <w:rPr>
          <w:rFonts w:ascii="Arial" w:eastAsia="Arial" w:hAnsi="Arial" w:cs="Arial"/>
          <w:sz w:val="22"/>
          <w:szCs w:val="22"/>
        </w:rPr>
      </w:pPr>
      <w:r w:rsidRPr="00E439EC">
        <w:rPr>
          <w:rFonts w:ascii="Arial" w:eastAsia="Arial" w:hAnsi="Arial" w:cs="Arial"/>
          <w:sz w:val="22"/>
          <w:szCs w:val="22"/>
        </w:rPr>
        <w:t>Se lograron ubicar y constatar la existencia de 195 de los 225 bienes listados. El detalle y registro fotográfico de estos se encuentran en el Informe de Auditoría Interna de Verificación Física No. NIUDAI-004-2025.</w:t>
      </w:r>
    </w:p>
    <w:p w14:paraId="63CA952E" w14:textId="77777777" w:rsidR="00E439EC" w:rsidRDefault="00E439EC">
      <w:pPr>
        <w:jc w:val="both"/>
        <w:rPr>
          <w:rFonts w:ascii="Arial" w:eastAsia="Arial" w:hAnsi="Arial" w:cs="Arial"/>
          <w:sz w:val="22"/>
          <w:szCs w:val="22"/>
        </w:rPr>
      </w:pPr>
    </w:p>
    <w:p w14:paraId="00000077" w14:textId="77777777" w:rsidR="007E337A" w:rsidRDefault="009F51B6">
      <w:pPr>
        <w:jc w:val="both"/>
        <w:rPr>
          <w:rFonts w:ascii="Arial" w:eastAsia="Arial" w:hAnsi="Arial" w:cs="Arial"/>
          <w:b/>
          <w:sz w:val="22"/>
          <w:szCs w:val="22"/>
        </w:rPr>
      </w:pPr>
      <w:r>
        <w:rPr>
          <w:rFonts w:ascii="Arial" w:eastAsia="Arial" w:hAnsi="Arial" w:cs="Arial"/>
          <w:b/>
          <w:sz w:val="22"/>
          <w:szCs w:val="22"/>
        </w:rPr>
        <w:t xml:space="preserve">Bienes faltantes: </w:t>
      </w:r>
    </w:p>
    <w:p w14:paraId="4A801F09" w14:textId="77777777" w:rsidR="00C0627F" w:rsidRDefault="00C0627F">
      <w:pPr>
        <w:jc w:val="both"/>
        <w:rPr>
          <w:rFonts w:ascii="Arial" w:eastAsia="Arial" w:hAnsi="Arial" w:cs="Arial"/>
          <w:b/>
          <w:sz w:val="22"/>
          <w:szCs w:val="22"/>
        </w:rPr>
      </w:pPr>
    </w:p>
    <w:p w14:paraId="00000079" w14:textId="435F881B" w:rsidR="007E337A" w:rsidRDefault="00C0627F">
      <w:pPr>
        <w:jc w:val="both"/>
        <w:rPr>
          <w:rFonts w:ascii="Arial" w:eastAsia="Arial" w:hAnsi="Arial" w:cs="Arial"/>
          <w:sz w:val="22"/>
          <w:szCs w:val="22"/>
        </w:rPr>
      </w:pPr>
      <w:r w:rsidRPr="00C0627F">
        <w:rPr>
          <w:rFonts w:ascii="Arial" w:eastAsia="Arial" w:hAnsi="Arial" w:cs="Arial"/>
          <w:sz w:val="22"/>
          <w:szCs w:val="22"/>
        </w:rPr>
        <w:t>Se evidenció la ausencia de 30 bienes que figuraban en el listado, los cuales no pudieron ser localizados. El detalle de estos bienes faltantes también se documenta en el Informe de Auditoría Interna de Verificación Física No. NIUDAI-004-2025.</w:t>
      </w:r>
    </w:p>
    <w:p w14:paraId="2CB22B02" w14:textId="77777777" w:rsidR="00C0627F" w:rsidRDefault="00C0627F">
      <w:pPr>
        <w:jc w:val="both"/>
        <w:rPr>
          <w:rFonts w:ascii="Arial" w:eastAsia="Arial" w:hAnsi="Arial" w:cs="Arial"/>
          <w:sz w:val="22"/>
          <w:szCs w:val="22"/>
        </w:rPr>
      </w:pPr>
    </w:p>
    <w:p w14:paraId="0000007A" w14:textId="77777777" w:rsidR="007E337A" w:rsidRDefault="009F51B6">
      <w:pPr>
        <w:jc w:val="both"/>
        <w:rPr>
          <w:rFonts w:ascii="Arial" w:eastAsia="Arial" w:hAnsi="Arial" w:cs="Arial"/>
          <w:sz w:val="22"/>
          <w:szCs w:val="22"/>
        </w:rPr>
      </w:pPr>
      <w:r>
        <w:rPr>
          <w:rFonts w:ascii="Arial" w:eastAsia="Arial" w:hAnsi="Arial" w:cs="Arial"/>
          <w:sz w:val="22"/>
          <w:szCs w:val="22"/>
        </w:rPr>
        <w:t>La verificación inicial concluyó a las 12:15 horas, regresando el equipo a las Oficinas Centrales de la UDEVIPO, en la Avenida Reforma 2-32, Zona 9.</w:t>
      </w:r>
    </w:p>
    <w:p w14:paraId="0000007B" w14:textId="77777777" w:rsidR="007E337A" w:rsidRDefault="007E337A">
      <w:pPr>
        <w:ind w:left="1080"/>
        <w:jc w:val="both"/>
        <w:rPr>
          <w:rFonts w:ascii="Arial" w:eastAsia="Arial" w:hAnsi="Arial" w:cs="Arial"/>
          <w:sz w:val="22"/>
          <w:szCs w:val="22"/>
        </w:rPr>
      </w:pPr>
    </w:p>
    <w:p w14:paraId="0000007C" w14:textId="77777777" w:rsidR="007E337A" w:rsidRDefault="009F51B6">
      <w:pPr>
        <w:jc w:val="both"/>
        <w:rPr>
          <w:rFonts w:ascii="Arial" w:eastAsia="Arial" w:hAnsi="Arial" w:cs="Arial"/>
          <w:i/>
          <w:sz w:val="22"/>
          <w:szCs w:val="22"/>
        </w:rPr>
      </w:pPr>
      <w:r>
        <w:rPr>
          <w:rFonts w:ascii="Arial" w:eastAsia="Arial" w:hAnsi="Arial" w:cs="Arial"/>
          <w:i/>
          <w:sz w:val="22"/>
          <w:szCs w:val="22"/>
        </w:rPr>
        <w:t>Fase 2: Verificación de Rectificación (18 de septiembre de 2025)</w:t>
      </w:r>
    </w:p>
    <w:p w14:paraId="0000007D" w14:textId="77777777" w:rsidR="007E337A" w:rsidRDefault="007E337A">
      <w:pPr>
        <w:jc w:val="both"/>
        <w:rPr>
          <w:rFonts w:ascii="Arial" w:eastAsia="Arial" w:hAnsi="Arial" w:cs="Arial"/>
          <w:sz w:val="22"/>
          <w:szCs w:val="22"/>
        </w:rPr>
      </w:pPr>
    </w:p>
    <w:p w14:paraId="0000007E" w14:textId="2698130A" w:rsidR="007E337A" w:rsidRDefault="00C0627F">
      <w:pPr>
        <w:jc w:val="both"/>
        <w:rPr>
          <w:rFonts w:ascii="Arial" w:eastAsia="Arial" w:hAnsi="Arial" w:cs="Arial"/>
          <w:sz w:val="22"/>
          <w:szCs w:val="22"/>
        </w:rPr>
      </w:pPr>
      <w:r>
        <w:rPr>
          <w:rFonts w:ascii="Arial" w:eastAsia="Arial" w:hAnsi="Arial" w:cs="Arial"/>
          <w:sz w:val="22"/>
          <w:szCs w:val="22"/>
        </w:rPr>
        <w:t xml:space="preserve">El Departamento de Auditoría Interna designo nuevamente al equipo de auditoría </w:t>
      </w:r>
      <w:r w:rsidRPr="00C0627F">
        <w:rPr>
          <w:rFonts w:ascii="Arial" w:eastAsia="Arial" w:hAnsi="Arial" w:cs="Arial"/>
          <w:sz w:val="22"/>
          <w:szCs w:val="22"/>
        </w:rPr>
        <w:t>para una segunda verificación física, realizada con el apoyo del personal del Departamento Financiero</w:t>
      </w:r>
      <w:r>
        <w:rPr>
          <w:rFonts w:ascii="Arial" w:eastAsia="Arial" w:hAnsi="Arial" w:cs="Arial"/>
          <w:sz w:val="22"/>
          <w:szCs w:val="22"/>
        </w:rPr>
        <w:t xml:space="preserve">, </w:t>
      </w:r>
      <w:r w:rsidR="003F0466">
        <w:rPr>
          <w:rFonts w:ascii="Arial" w:eastAsia="Arial" w:hAnsi="Arial" w:cs="Arial"/>
          <w:sz w:val="22"/>
          <w:szCs w:val="22"/>
        </w:rPr>
        <w:t xml:space="preserve">para </w:t>
      </w:r>
      <w:r>
        <w:rPr>
          <w:rFonts w:ascii="Arial" w:eastAsia="Arial" w:hAnsi="Arial" w:cs="Arial"/>
          <w:b/>
          <w:sz w:val="22"/>
          <w:szCs w:val="22"/>
        </w:rPr>
        <w:t>rectifica</w:t>
      </w:r>
      <w:r w:rsidR="003F0466">
        <w:rPr>
          <w:rFonts w:ascii="Arial" w:eastAsia="Arial" w:hAnsi="Arial" w:cs="Arial"/>
          <w:b/>
          <w:sz w:val="22"/>
          <w:szCs w:val="22"/>
        </w:rPr>
        <w:t>r</w:t>
      </w:r>
      <w:r>
        <w:rPr>
          <w:rFonts w:ascii="Arial" w:eastAsia="Arial" w:hAnsi="Arial" w:cs="Arial"/>
          <w:sz w:val="22"/>
          <w:szCs w:val="22"/>
        </w:rPr>
        <w:t xml:space="preserve"> la ausencia de los 30 bienes que figuraron con anterioridad en la primera verificación física. </w:t>
      </w:r>
    </w:p>
    <w:p w14:paraId="0000007F" w14:textId="77777777" w:rsidR="007E337A" w:rsidRDefault="007E337A">
      <w:pPr>
        <w:jc w:val="both"/>
        <w:rPr>
          <w:rFonts w:ascii="Arial" w:eastAsia="Arial" w:hAnsi="Arial" w:cs="Arial"/>
          <w:sz w:val="22"/>
          <w:szCs w:val="22"/>
        </w:rPr>
      </w:pPr>
    </w:p>
    <w:p w14:paraId="1F325282" w14:textId="1356796C" w:rsidR="00C0627F" w:rsidRPr="00E439EC" w:rsidRDefault="00C0627F" w:rsidP="00C0627F">
      <w:pPr>
        <w:jc w:val="both"/>
        <w:rPr>
          <w:rFonts w:ascii="Arial" w:eastAsia="Arial" w:hAnsi="Arial" w:cs="Arial"/>
          <w:i/>
          <w:iCs/>
          <w:sz w:val="22"/>
          <w:szCs w:val="22"/>
        </w:rPr>
      </w:pPr>
      <w:r w:rsidRPr="00E439EC">
        <w:rPr>
          <w:rFonts w:ascii="Arial" w:eastAsia="Arial" w:hAnsi="Arial" w:cs="Arial"/>
          <w:i/>
          <w:iCs/>
          <w:sz w:val="22"/>
          <w:szCs w:val="22"/>
        </w:rPr>
        <w:t xml:space="preserve">Resultados de la Fase </w:t>
      </w:r>
      <w:r>
        <w:rPr>
          <w:rFonts w:ascii="Arial" w:eastAsia="Arial" w:hAnsi="Arial" w:cs="Arial"/>
          <w:i/>
          <w:iCs/>
          <w:sz w:val="22"/>
          <w:szCs w:val="22"/>
        </w:rPr>
        <w:t>2</w:t>
      </w:r>
      <w:r w:rsidRPr="00E439EC">
        <w:rPr>
          <w:rFonts w:ascii="Arial" w:eastAsia="Arial" w:hAnsi="Arial" w:cs="Arial"/>
          <w:i/>
          <w:iCs/>
          <w:sz w:val="22"/>
          <w:szCs w:val="22"/>
        </w:rPr>
        <w:t>:</w:t>
      </w:r>
    </w:p>
    <w:p w14:paraId="707EC513" w14:textId="77777777" w:rsidR="00C0627F" w:rsidRDefault="00C0627F">
      <w:pPr>
        <w:jc w:val="both"/>
        <w:rPr>
          <w:rFonts w:ascii="Arial" w:eastAsia="Arial" w:hAnsi="Arial" w:cs="Arial"/>
          <w:sz w:val="22"/>
          <w:szCs w:val="22"/>
        </w:rPr>
      </w:pPr>
    </w:p>
    <w:p w14:paraId="00000080" w14:textId="271F2955" w:rsidR="007E337A" w:rsidRDefault="00C0627F">
      <w:pPr>
        <w:jc w:val="both"/>
        <w:rPr>
          <w:rFonts w:ascii="Arial" w:eastAsia="Arial" w:hAnsi="Arial" w:cs="Arial"/>
          <w:sz w:val="22"/>
          <w:szCs w:val="22"/>
        </w:rPr>
      </w:pPr>
      <w:r>
        <w:rPr>
          <w:rFonts w:ascii="Arial" w:eastAsia="Arial" w:hAnsi="Arial" w:cs="Arial"/>
          <w:sz w:val="22"/>
          <w:szCs w:val="22"/>
        </w:rPr>
        <w:t xml:space="preserve">Se confirmó la existencia de </w:t>
      </w:r>
      <w:r>
        <w:rPr>
          <w:rFonts w:ascii="Arial" w:eastAsia="Arial" w:hAnsi="Arial" w:cs="Arial"/>
          <w:b/>
          <w:sz w:val="22"/>
          <w:szCs w:val="22"/>
        </w:rPr>
        <w:t xml:space="preserve">215 bienes </w:t>
      </w:r>
      <w:r>
        <w:rPr>
          <w:rFonts w:ascii="Arial" w:eastAsia="Arial" w:hAnsi="Arial" w:cs="Arial"/>
          <w:sz w:val="22"/>
          <w:szCs w:val="22"/>
        </w:rPr>
        <w:t xml:space="preserve">en mal estado en proceso de baja, con su número de bien y número de </w:t>
      </w:r>
      <w:r w:rsidR="003F0466">
        <w:rPr>
          <w:rFonts w:ascii="Arial" w:eastAsia="Arial" w:hAnsi="Arial" w:cs="Arial"/>
          <w:sz w:val="22"/>
          <w:szCs w:val="22"/>
        </w:rPr>
        <w:t>serie en los casos que aplica</w:t>
      </w:r>
      <w:r>
        <w:rPr>
          <w:rFonts w:ascii="Arial" w:eastAsia="Arial" w:hAnsi="Arial" w:cs="Arial"/>
          <w:sz w:val="22"/>
          <w:szCs w:val="22"/>
        </w:rPr>
        <w:t xml:space="preserve"> y 10 restantes </w:t>
      </w:r>
      <w:r w:rsidR="003F0466">
        <w:rPr>
          <w:rFonts w:ascii="Arial" w:eastAsia="Arial" w:hAnsi="Arial" w:cs="Arial"/>
          <w:sz w:val="22"/>
          <w:szCs w:val="22"/>
        </w:rPr>
        <w:t>que no fue posible</w:t>
      </w:r>
      <w:r>
        <w:rPr>
          <w:rFonts w:ascii="Arial" w:eastAsia="Arial" w:hAnsi="Arial" w:cs="Arial"/>
          <w:sz w:val="22"/>
          <w:szCs w:val="22"/>
        </w:rPr>
        <w:t xml:space="preserve"> identific</w:t>
      </w:r>
      <w:r w:rsidR="003F0466">
        <w:rPr>
          <w:rFonts w:ascii="Arial" w:eastAsia="Arial" w:hAnsi="Arial" w:cs="Arial"/>
          <w:sz w:val="22"/>
          <w:szCs w:val="22"/>
        </w:rPr>
        <w:t>ar</w:t>
      </w:r>
      <w:r>
        <w:rPr>
          <w:rFonts w:ascii="Arial" w:eastAsia="Arial" w:hAnsi="Arial" w:cs="Arial"/>
          <w:sz w:val="22"/>
          <w:szCs w:val="22"/>
        </w:rPr>
        <w:t xml:space="preserve"> </w:t>
      </w:r>
      <w:r w:rsidR="003F0466">
        <w:rPr>
          <w:rFonts w:ascii="Arial" w:eastAsia="Arial" w:hAnsi="Arial" w:cs="Arial"/>
          <w:sz w:val="22"/>
          <w:szCs w:val="22"/>
        </w:rPr>
        <w:t xml:space="preserve">ni por </w:t>
      </w:r>
      <w:r>
        <w:rPr>
          <w:rFonts w:ascii="Arial" w:eastAsia="Arial" w:hAnsi="Arial" w:cs="Arial"/>
          <w:sz w:val="22"/>
          <w:szCs w:val="22"/>
        </w:rPr>
        <w:t>número de bien</w:t>
      </w:r>
      <w:r w:rsidR="003F0466">
        <w:rPr>
          <w:rFonts w:ascii="Arial" w:eastAsia="Arial" w:hAnsi="Arial" w:cs="Arial"/>
          <w:sz w:val="22"/>
          <w:szCs w:val="22"/>
        </w:rPr>
        <w:t xml:space="preserve">, ni por número de </w:t>
      </w:r>
      <w:r>
        <w:rPr>
          <w:rFonts w:ascii="Arial" w:eastAsia="Arial" w:hAnsi="Arial" w:cs="Arial"/>
          <w:sz w:val="22"/>
          <w:szCs w:val="22"/>
        </w:rPr>
        <w:t xml:space="preserve">serie. </w:t>
      </w:r>
    </w:p>
    <w:p w14:paraId="00000081" w14:textId="77777777" w:rsidR="007E337A" w:rsidRDefault="007E337A">
      <w:pPr>
        <w:jc w:val="both"/>
        <w:rPr>
          <w:rFonts w:ascii="Arial" w:eastAsia="Arial" w:hAnsi="Arial" w:cs="Arial"/>
          <w:sz w:val="22"/>
          <w:szCs w:val="22"/>
        </w:rPr>
      </w:pPr>
    </w:p>
    <w:p w14:paraId="00000082" w14:textId="34C686DF" w:rsidR="007E337A" w:rsidRDefault="009F51B6">
      <w:pPr>
        <w:jc w:val="both"/>
        <w:rPr>
          <w:rFonts w:ascii="Arial" w:eastAsia="Arial" w:hAnsi="Arial" w:cs="Arial"/>
          <w:sz w:val="22"/>
          <w:szCs w:val="22"/>
        </w:rPr>
      </w:pPr>
      <w:r>
        <w:rPr>
          <w:rFonts w:ascii="Arial" w:eastAsia="Arial" w:hAnsi="Arial" w:cs="Arial"/>
          <w:sz w:val="22"/>
          <w:szCs w:val="22"/>
        </w:rPr>
        <w:t xml:space="preserve">Adicionalmente, se solicitó la copia del libro de inventario de bienes muebles para cotejar la información. Como resultado, se encontraron discrepancias en los folios del listado de “Bienes Destructibles e Incinerables” </w:t>
      </w:r>
      <w:r w:rsidR="00C0627F">
        <w:rPr>
          <w:rFonts w:ascii="Arial" w:eastAsia="Arial" w:hAnsi="Arial" w:cs="Arial"/>
          <w:sz w:val="22"/>
          <w:szCs w:val="22"/>
        </w:rPr>
        <w:t xml:space="preserve">que requerían correcciones. </w:t>
      </w:r>
    </w:p>
    <w:p w14:paraId="0374DF4B" w14:textId="77777777" w:rsidR="003F26D7" w:rsidRDefault="003F26D7">
      <w:pPr>
        <w:jc w:val="both"/>
        <w:rPr>
          <w:rFonts w:ascii="Arial" w:eastAsia="Arial" w:hAnsi="Arial" w:cs="Arial"/>
          <w:sz w:val="22"/>
          <w:szCs w:val="22"/>
        </w:rPr>
      </w:pPr>
    </w:p>
    <w:p w14:paraId="61B8682D" w14:textId="77777777" w:rsidR="003F26D7" w:rsidRDefault="003F26D7">
      <w:pPr>
        <w:jc w:val="both"/>
        <w:rPr>
          <w:rFonts w:ascii="Arial" w:eastAsia="Arial" w:hAnsi="Arial" w:cs="Arial"/>
          <w:sz w:val="22"/>
          <w:szCs w:val="22"/>
        </w:rPr>
      </w:pPr>
    </w:p>
    <w:p w14:paraId="55AF056B" w14:textId="77777777" w:rsidR="003F26D7" w:rsidRDefault="003F26D7">
      <w:pPr>
        <w:jc w:val="both"/>
        <w:rPr>
          <w:rFonts w:ascii="Arial" w:eastAsia="Arial" w:hAnsi="Arial" w:cs="Arial"/>
          <w:sz w:val="22"/>
          <w:szCs w:val="22"/>
        </w:rPr>
      </w:pPr>
    </w:p>
    <w:p w14:paraId="51FB9CB9" w14:textId="77777777" w:rsidR="00C0627F" w:rsidRDefault="00C0627F">
      <w:pPr>
        <w:jc w:val="both"/>
        <w:rPr>
          <w:rFonts w:ascii="Arial" w:eastAsia="Arial" w:hAnsi="Arial" w:cs="Arial"/>
          <w:sz w:val="22"/>
          <w:szCs w:val="22"/>
        </w:rPr>
      </w:pPr>
    </w:p>
    <w:p w14:paraId="04295798" w14:textId="4C8CC6A1" w:rsidR="00C0627F" w:rsidRDefault="00C0627F">
      <w:pPr>
        <w:jc w:val="both"/>
        <w:rPr>
          <w:rFonts w:ascii="Arial" w:eastAsia="Arial" w:hAnsi="Arial" w:cs="Arial"/>
          <w:b/>
          <w:bCs/>
          <w:sz w:val="22"/>
          <w:szCs w:val="22"/>
        </w:rPr>
      </w:pPr>
      <w:r>
        <w:rPr>
          <w:rFonts w:ascii="Arial" w:eastAsia="Arial" w:hAnsi="Arial" w:cs="Arial"/>
          <w:b/>
          <w:bCs/>
          <w:sz w:val="22"/>
          <w:szCs w:val="22"/>
        </w:rPr>
        <w:lastRenderedPageBreak/>
        <w:t>c. Resultado de las Verificaciones</w:t>
      </w:r>
    </w:p>
    <w:p w14:paraId="2E4B25F0" w14:textId="77777777" w:rsidR="003F26D7" w:rsidRDefault="003F26D7">
      <w:pPr>
        <w:jc w:val="both"/>
        <w:rPr>
          <w:rFonts w:ascii="Arial" w:eastAsia="Arial" w:hAnsi="Arial" w:cs="Arial"/>
          <w:b/>
          <w:bCs/>
          <w:sz w:val="22"/>
          <w:szCs w:val="22"/>
        </w:rPr>
      </w:pPr>
    </w:p>
    <w:p w14:paraId="0CC57B11" w14:textId="5AA56EE3" w:rsidR="003F26D7" w:rsidRDefault="003F26D7" w:rsidP="003F26D7">
      <w:pPr>
        <w:jc w:val="both"/>
        <w:rPr>
          <w:rFonts w:ascii="Arial" w:eastAsia="Arial" w:hAnsi="Arial" w:cs="Arial"/>
          <w:b/>
          <w:bCs/>
          <w:sz w:val="22"/>
          <w:szCs w:val="22"/>
        </w:rPr>
      </w:pPr>
      <w:r w:rsidRPr="003F26D7">
        <w:rPr>
          <w:rFonts w:ascii="Arial" w:eastAsia="Arial" w:hAnsi="Arial" w:cs="Arial"/>
          <w:sz w:val="22"/>
          <w:szCs w:val="22"/>
        </w:rPr>
        <w:t xml:space="preserve">Como resultado del proceso de verificación física de los bienes inservibles, se emitió el </w:t>
      </w:r>
      <w:r w:rsidRPr="003F26D7">
        <w:rPr>
          <w:rFonts w:ascii="Arial" w:eastAsia="Arial" w:hAnsi="Arial" w:cs="Arial"/>
          <w:b/>
          <w:bCs/>
          <w:sz w:val="22"/>
          <w:szCs w:val="22"/>
        </w:rPr>
        <w:t>Informe de Auditoría Interna Verificación Física de Bienes en mal Estado en proceso de baja No. NIUDAI-004-2025</w:t>
      </w:r>
      <w:r w:rsidRPr="003F26D7">
        <w:rPr>
          <w:rFonts w:ascii="Arial" w:eastAsia="Arial" w:hAnsi="Arial" w:cs="Arial"/>
          <w:sz w:val="22"/>
          <w:szCs w:val="22"/>
        </w:rPr>
        <w:t xml:space="preserve">, de fecha 24 de septiembre de 2025, dirigido al Departamento Financiero. En dicho informe se recomendaban acciones para corregir las discrepancias en los folios señalados en el listado de “Bienes Destructibles e Incinerables”, así como la preparación del expediente de conformidad con el Acuerdo Ministerial No. 550-2025. Se estableció un plazo para la devolución del expediente a la Auditoría Interna a más tardar el viernes 26 de septiembre de 2025 a las 15:00 horas, indicando que, una vez revisado y siendo correcto, se procedería a la emisión del informe de auditoría correspondiente, en cumplimiento con el </w:t>
      </w:r>
      <w:r w:rsidRPr="003F26D7">
        <w:rPr>
          <w:rFonts w:ascii="Arial" w:eastAsia="Arial" w:hAnsi="Arial" w:cs="Arial"/>
          <w:b/>
          <w:bCs/>
          <w:sz w:val="22"/>
          <w:szCs w:val="22"/>
        </w:rPr>
        <w:t>Oficio Circular UDAI-CIV-04-2025.</w:t>
      </w:r>
    </w:p>
    <w:p w14:paraId="51771722" w14:textId="77777777" w:rsidR="003F26D7" w:rsidRPr="003F26D7" w:rsidRDefault="003F26D7" w:rsidP="003F26D7">
      <w:pPr>
        <w:jc w:val="both"/>
        <w:rPr>
          <w:rFonts w:ascii="Arial" w:eastAsia="Arial" w:hAnsi="Arial" w:cs="Arial"/>
          <w:sz w:val="22"/>
          <w:szCs w:val="22"/>
        </w:rPr>
      </w:pPr>
    </w:p>
    <w:p w14:paraId="0F0EF938" w14:textId="13F8C3D1" w:rsidR="003F26D7" w:rsidRDefault="003F26D7" w:rsidP="003F26D7">
      <w:pPr>
        <w:jc w:val="both"/>
        <w:rPr>
          <w:rFonts w:ascii="Arial" w:eastAsia="Arial" w:hAnsi="Arial" w:cs="Arial"/>
          <w:sz w:val="22"/>
          <w:szCs w:val="22"/>
        </w:rPr>
      </w:pPr>
      <w:r w:rsidRPr="003F26D7">
        <w:rPr>
          <w:rFonts w:ascii="Arial" w:eastAsia="Arial" w:hAnsi="Arial" w:cs="Arial"/>
          <w:sz w:val="22"/>
          <w:szCs w:val="22"/>
        </w:rPr>
        <w:t>El 26 de septiembre de 2025 a las 12:28 horas, el Departamento Financiero remitió las acciones y correcciones a las recomendaciones indicadas en el Informe de Verificación Física. Sin embargo, al revisar la documentación de respaldo (Acta Administrativa, Certificación de Registro de Ingreso a Inventario y Dictamen Técnico), se constató la necesidad de realizar aún algunos cambios y se verificó la ausencia del Dictamen Administrativo. Estas nuevas observaciones fueron comunicadas mediante Oficio UDEVIPO-UDAI-161-2025/CFOI, de fecha 26 de septiembre de 2025.</w:t>
      </w:r>
    </w:p>
    <w:p w14:paraId="556275A0" w14:textId="77777777" w:rsidR="003F26D7" w:rsidRPr="003F26D7" w:rsidRDefault="003F26D7" w:rsidP="003F26D7">
      <w:pPr>
        <w:jc w:val="both"/>
        <w:rPr>
          <w:rFonts w:ascii="Arial" w:eastAsia="Arial" w:hAnsi="Arial" w:cs="Arial"/>
          <w:sz w:val="22"/>
          <w:szCs w:val="22"/>
        </w:rPr>
      </w:pPr>
    </w:p>
    <w:p w14:paraId="4C7B9C1B" w14:textId="6274649C" w:rsidR="003F26D7" w:rsidRPr="003F26D7" w:rsidRDefault="003F26D7" w:rsidP="003F26D7">
      <w:pPr>
        <w:jc w:val="both"/>
        <w:rPr>
          <w:rFonts w:ascii="Arial" w:eastAsia="Arial" w:hAnsi="Arial" w:cs="Arial"/>
          <w:sz w:val="22"/>
          <w:szCs w:val="22"/>
        </w:rPr>
      </w:pPr>
      <w:r>
        <w:rPr>
          <w:rFonts w:ascii="Arial" w:eastAsia="Arial" w:hAnsi="Arial" w:cs="Arial"/>
          <w:sz w:val="22"/>
          <w:szCs w:val="22"/>
        </w:rPr>
        <w:t>E</w:t>
      </w:r>
      <w:r w:rsidRPr="003F26D7">
        <w:rPr>
          <w:rFonts w:ascii="Arial" w:eastAsia="Arial" w:hAnsi="Arial" w:cs="Arial"/>
          <w:sz w:val="22"/>
          <w:szCs w:val="22"/>
        </w:rPr>
        <w:t xml:space="preserve">l 29 de septiembre de 2025 a las 15:58 horas, el Departamento de Auditoría Interna recibió los cambios sugeridos y el documento pendiente por parte del Departamento Financiero. Tras una nueva revisión documental, se verificó que la información es </w:t>
      </w:r>
      <w:r w:rsidRPr="003F26D7">
        <w:rPr>
          <w:rFonts w:ascii="Arial" w:eastAsia="Arial" w:hAnsi="Arial" w:cs="Arial"/>
          <w:b/>
          <w:bCs/>
          <w:sz w:val="22"/>
          <w:szCs w:val="22"/>
        </w:rPr>
        <w:t>razonable y cumple</w:t>
      </w:r>
      <w:r w:rsidRPr="003F26D7">
        <w:rPr>
          <w:rFonts w:ascii="Arial" w:eastAsia="Arial" w:hAnsi="Arial" w:cs="Arial"/>
          <w:sz w:val="22"/>
          <w:szCs w:val="22"/>
        </w:rPr>
        <w:t xml:space="preserve"> con los requisitos establecidos en el Acuerdo Ministerial No. 550-2025.</w:t>
      </w:r>
    </w:p>
    <w:p w14:paraId="00000089" w14:textId="77777777" w:rsidR="007E337A" w:rsidRDefault="007E337A">
      <w:pPr>
        <w:jc w:val="both"/>
        <w:rPr>
          <w:rFonts w:ascii="Arial" w:eastAsia="Arial" w:hAnsi="Arial" w:cs="Arial"/>
          <w:sz w:val="22"/>
          <w:szCs w:val="22"/>
        </w:rPr>
      </w:pPr>
    </w:p>
    <w:p w14:paraId="0000008A" w14:textId="443C3C18" w:rsidR="007E337A" w:rsidRDefault="003F26D7">
      <w:pPr>
        <w:jc w:val="both"/>
        <w:rPr>
          <w:rFonts w:ascii="Arial" w:eastAsia="Arial" w:hAnsi="Arial" w:cs="Arial"/>
          <w:b/>
          <w:sz w:val="22"/>
          <w:szCs w:val="22"/>
        </w:rPr>
      </w:pPr>
      <w:r>
        <w:rPr>
          <w:rFonts w:ascii="Arial" w:eastAsia="Arial" w:hAnsi="Arial" w:cs="Arial"/>
          <w:b/>
          <w:sz w:val="22"/>
          <w:szCs w:val="22"/>
        </w:rPr>
        <w:t>V. CONCLUSIÓN</w:t>
      </w:r>
    </w:p>
    <w:p w14:paraId="0000008B" w14:textId="77777777" w:rsidR="007E337A" w:rsidRDefault="007E337A">
      <w:pPr>
        <w:jc w:val="both"/>
        <w:rPr>
          <w:rFonts w:ascii="Arial" w:eastAsia="Arial" w:hAnsi="Arial" w:cs="Arial"/>
          <w:b/>
          <w:sz w:val="22"/>
          <w:szCs w:val="22"/>
        </w:rPr>
      </w:pPr>
    </w:p>
    <w:p w14:paraId="6FB3817D" w14:textId="5CBBBABA" w:rsidR="003F26D7" w:rsidRPr="003F26D7" w:rsidRDefault="003F26D7" w:rsidP="003F26D7">
      <w:pPr>
        <w:jc w:val="both"/>
        <w:rPr>
          <w:rFonts w:ascii="Arial" w:eastAsia="Arial" w:hAnsi="Arial" w:cs="Arial"/>
          <w:sz w:val="22"/>
          <w:szCs w:val="22"/>
        </w:rPr>
      </w:pPr>
      <w:r w:rsidRPr="003F26D7">
        <w:rPr>
          <w:rFonts w:ascii="Arial" w:eastAsia="Arial" w:hAnsi="Arial" w:cs="Arial"/>
          <w:sz w:val="22"/>
          <w:szCs w:val="22"/>
        </w:rPr>
        <w:t xml:space="preserve">La Auditoría Interna constató, mediante el proceso de verificación física y la revisión de la documentación de respaldo </w:t>
      </w:r>
      <w:r w:rsidR="00B95079">
        <w:rPr>
          <w:rFonts w:ascii="Arial" w:eastAsia="Arial" w:hAnsi="Arial" w:cs="Arial"/>
          <w:sz w:val="22"/>
          <w:szCs w:val="22"/>
        </w:rPr>
        <w:t xml:space="preserve">de </w:t>
      </w:r>
      <w:r w:rsidRPr="003F26D7">
        <w:rPr>
          <w:rFonts w:ascii="Arial" w:eastAsia="Arial" w:hAnsi="Arial" w:cs="Arial"/>
          <w:sz w:val="22"/>
          <w:szCs w:val="22"/>
        </w:rPr>
        <w:t xml:space="preserve">los </w:t>
      </w:r>
      <w:r w:rsidRPr="003F26D7">
        <w:rPr>
          <w:rFonts w:ascii="Arial" w:eastAsia="Arial" w:hAnsi="Arial" w:cs="Arial"/>
          <w:b/>
          <w:bCs/>
          <w:sz w:val="22"/>
          <w:szCs w:val="22"/>
        </w:rPr>
        <w:t>215 bienes</w:t>
      </w:r>
      <w:r w:rsidRPr="003F26D7">
        <w:rPr>
          <w:rFonts w:ascii="Arial" w:eastAsia="Arial" w:hAnsi="Arial" w:cs="Arial"/>
          <w:sz w:val="22"/>
          <w:szCs w:val="22"/>
        </w:rPr>
        <w:t xml:space="preserve"> en mal estado en proceso de baja</w:t>
      </w:r>
      <w:r w:rsidR="00B95079">
        <w:rPr>
          <w:rFonts w:ascii="Arial" w:eastAsia="Arial" w:hAnsi="Arial" w:cs="Arial"/>
          <w:sz w:val="22"/>
          <w:szCs w:val="22"/>
        </w:rPr>
        <w:t xml:space="preserve">, </w:t>
      </w:r>
      <w:r w:rsidRPr="003F26D7">
        <w:rPr>
          <w:rFonts w:ascii="Arial" w:eastAsia="Arial" w:hAnsi="Arial" w:cs="Arial"/>
          <w:b/>
          <w:bCs/>
          <w:sz w:val="22"/>
          <w:szCs w:val="22"/>
        </w:rPr>
        <w:t xml:space="preserve">cumplen </w:t>
      </w:r>
      <w:r w:rsidR="00B95079">
        <w:rPr>
          <w:rFonts w:ascii="Arial" w:eastAsia="Arial" w:hAnsi="Arial" w:cs="Arial"/>
          <w:b/>
          <w:bCs/>
          <w:sz w:val="22"/>
          <w:szCs w:val="22"/>
        </w:rPr>
        <w:t>con lo</w:t>
      </w:r>
      <w:r w:rsidR="00364C4E">
        <w:rPr>
          <w:rFonts w:ascii="Arial" w:eastAsia="Arial" w:hAnsi="Arial" w:cs="Arial"/>
          <w:b/>
          <w:bCs/>
          <w:sz w:val="22"/>
          <w:szCs w:val="22"/>
        </w:rPr>
        <w:t>s controles y requisitos</w:t>
      </w:r>
      <w:r w:rsidR="00B95079">
        <w:rPr>
          <w:rFonts w:ascii="Arial" w:eastAsia="Arial" w:hAnsi="Arial" w:cs="Arial"/>
          <w:b/>
          <w:bCs/>
          <w:sz w:val="22"/>
          <w:szCs w:val="22"/>
        </w:rPr>
        <w:t xml:space="preserve"> establecido</w:t>
      </w:r>
      <w:r w:rsidR="00364C4E">
        <w:rPr>
          <w:rFonts w:ascii="Arial" w:eastAsia="Arial" w:hAnsi="Arial" w:cs="Arial"/>
          <w:b/>
          <w:bCs/>
          <w:sz w:val="22"/>
          <w:szCs w:val="22"/>
        </w:rPr>
        <w:t>s</w:t>
      </w:r>
      <w:r w:rsidR="00B95079">
        <w:rPr>
          <w:rFonts w:ascii="Arial" w:eastAsia="Arial" w:hAnsi="Arial" w:cs="Arial"/>
          <w:b/>
          <w:bCs/>
          <w:sz w:val="22"/>
          <w:szCs w:val="22"/>
        </w:rPr>
        <w:t xml:space="preserve"> en Acuerdo Ministerial No. 550-2025 </w:t>
      </w:r>
      <w:r w:rsidRPr="003F26D7">
        <w:rPr>
          <w:rFonts w:ascii="Arial" w:eastAsia="Arial" w:hAnsi="Arial" w:cs="Arial"/>
          <w:sz w:val="22"/>
          <w:szCs w:val="22"/>
        </w:rPr>
        <w:t>Reglamento para el Proceso de Baja y Verificación de Bienes Inservibles del Ministerio de Comunicaciones, Infraestructura y Vivienda</w:t>
      </w:r>
      <w:r w:rsidR="00364C4E">
        <w:rPr>
          <w:rFonts w:ascii="Arial" w:eastAsia="Arial" w:hAnsi="Arial" w:cs="Arial"/>
          <w:sz w:val="22"/>
          <w:szCs w:val="22"/>
        </w:rPr>
        <w:t xml:space="preserve">, </w:t>
      </w:r>
      <w:r w:rsidR="00AC2994">
        <w:rPr>
          <w:rFonts w:ascii="Arial" w:eastAsia="Arial" w:hAnsi="Arial" w:cs="Arial"/>
          <w:sz w:val="22"/>
          <w:szCs w:val="22"/>
        </w:rPr>
        <w:t>así como</w:t>
      </w:r>
      <w:r w:rsidR="00364C4E">
        <w:rPr>
          <w:rFonts w:ascii="Arial" w:eastAsia="Arial" w:hAnsi="Arial" w:cs="Arial"/>
          <w:sz w:val="22"/>
          <w:szCs w:val="22"/>
        </w:rPr>
        <w:t xml:space="preserve"> con la normativa aplicable en la materia. Se </w:t>
      </w:r>
      <w:r w:rsidRPr="003F26D7">
        <w:rPr>
          <w:rFonts w:ascii="Arial" w:eastAsia="Arial" w:hAnsi="Arial" w:cs="Arial"/>
          <w:sz w:val="22"/>
          <w:szCs w:val="22"/>
        </w:rPr>
        <w:t>verificó</w:t>
      </w:r>
      <w:r w:rsidR="00364C4E">
        <w:rPr>
          <w:rFonts w:ascii="Arial" w:eastAsia="Arial" w:hAnsi="Arial" w:cs="Arial"/>
          <w:sz w:val="22"/>
          <w:szCs w:val="22"/>
        </w:rPr>
        <w:t xml:space="preserve">, además, </w:t>
      </w:r>
      <w:r w:rsidRPr="003F26D7">
        <w:rPr>
          <w:rFonts w:ascii="Arial" w:eastAsia="Arial" w:hAnsi="Arial" w:cs="Arial"/>
          <w:sz w:val="22"/>
          <w:szCs w:val="22"/>
        </w:rPr>
        <w:t xml:space="preserve">que </w:t>
      </w:r>
      <w:r w:rsidR="00364C4E">
        <w:rPr>
          <w:rFonts w:ascii="Arial" w:eastAsia="Arial" w:hAnsi="Arial" w:cs="Arial"/>
          <w:sz w:val="22"/>
          <w:szCs w:val="22"/>
        </w:rPr>
        <w:t xml:space="preserve">dichos </w:t>
      </w:r>
      <w:r w:rsidRPr="003F26D7">
        <w:rPr>
          <w:rFonts w:ascii="Arial" w:eastAsia="Arial" w:hAnsi="Arial" w:cs="Arial"/>
          <w:sz w:val="22"/>
          <w:szCs w:val="22"/>
        </w:rPr>
        <w:t>bienes inservibles identificados se encuentran en resguardo en la Bodega de la UDEVIPO, ubicada en la 15 Avenida 19-14, Colonia Proyecto 4-4, Zona 6 de la Ciudad de Guatemala.</w:t>
      </w:r>
    </w:p>
    <w:p w14:paraId="0000008E" w14:textId="77777777" w:rsidR="007E337A" w:rsidRDefault="007E337A">
      <w:pPr>
        <w:jc w:val="both"/>
        <w:rPr>
          <w:rFonts w:ascii="Arial" w:eastAsia="Arial" w:hAnsi="Arial" w:cs="Arial"/>
          <w:sz w:val="22"/>
          <w:szCs w:val="22"/>
        </w:rPr>
      </w:pPr>
    </w:p>
    <w:p w14:paraId="3994E4C9" w14:textId="0B2DF545" w:rsidR="003F26D7" w:rsidRPr="003F26D7" w:rsidRDefault="003F26D7">
      <w:pPr>
        <w:jc w:val="both"/>
        <w:rPr>
          <w:rFonts w:ascii="Arial" w:eastAsia="Arial" w:hAnsi="Arial" w:cs="Arial"/>
          <w:b/>
          <w:bCs/>
          <w:sz w:val="22"/>
          <w:szCs w:val="22"/>
          <w:lang w:val="en-US"/>
        </w:rPr>
      </w:pPr>
      <w:r w:rsidRPr="003F26D7">
        <w:rPr>
          <w:rFonts w:ascii="Arial" w:eastAsia="Arial" w:hAnsi="Arial" w:cs="Arial"/>
          <w:b/>
          <w:bCs/>
          <w:sz w:val="22"/>
          <w:szCs w:val="22"/>
          <w:lang w:val="en-US"/>
        </w:rPr>
        <w:t>VI. ANEXOS</w:t>
      </w:r>
    </w:p>
    <w:p w14:paraId="0000008F" w14:textId="77777777" w:rsidR="007E337A" w:rsidRPr="003F26D7" w:rsidRDefault="007E337A">
      <w:pPr>
        <w:jc w:val="both"/>
        <w:rPr>
          <w:rFonts w:ascii="Arial" w:eastAsia="Arial" w:hAnsi="Arial" w:cs="Arial"/>
          <w:sz w:val="22"/>
          <w:szCs w:val="22"/>
          <w:lang w:val="en-US"/>
        </w:rPr>
      </w:pPr>
    </w:p>
    <w:p w14:paraId="00000090" w14:textId="5C2D4D65" w:rsidR="007E337A" w:rsidRPr="00477E17" w:rsidRDefault="003F26D7" w:rsidP="00BD3ED9">
      <w:pPr>
        <w:jc w:val="both"/>
        <w:rPr>
          <w:rFonts w:ascii="Arial" w:eastAsia="Arial" w:hAnsi="Arial" w:cs="Arial"/>
          <w:sz w:val="22"/>
          <w:szCs w:val="22"/>
        </w:rPr>
      </w:pPr>
      <w:r w:rsidRPr="00477E17">
        <w:rPr>
          <w:rFonts w:ascii="Arial" w:eastAsia="Arial" w:hAnsi="Arial" w:cs="Arial"/>
          <w:b/>
          <w:bCs/>
          <w:sz w:val="22"/>
          <w:szCs w:val="22"/>
        </w:rPr>
        <w:t>Anexo I:</w:t>
      </w:r>
      <w:r w:rsidRPr="00477E17">
        <w:rPr>
          <w:rFonts w:ascii="Arial" w:eastAsia="Arial" w:hAnsi="Arial" w:cs="Arial"/>
          <w:sz w:val="22"/>
          <w:szCs w:val="22"/>
        </w:rPr>
        <w:t xml:space="preserve"> </w:t>
      </w:r>
      <w:r w:rsidR="00870C35" w:rsidRPr="00477E17">
        <w:rPr>
          <w:rFonts w:ascii="Arial" w:eastAsia="Arial" w:hAnsi="Arial" w:cs="Arial"/>
          <w:sz w:val="22"/>
          <w:szCs w:val="22"/>
        </w:rPr>
        <w:t>Oficio REF. DF-657-2025 CM, de fecha 12 de agosto de 2025, emitido por el Departamento Financiero.</w:t>
      </w:r>
    </w:p>
    <w:p w14:paraId="18108BF7" w14:textId="77777777" w:rsidR="00707916" w:rsidRPr="00477E17" w:rsidRDefault="00707916" w:rsidP="00BD3ED9">
      <w:pPr>
        <w:jc w:val="both"/>
        <w:rPr>
          <w:rFonts w:ascii="Arial" w:eastAsia="Arial" w:hAnsi="Arial" w:cs="Arial"/>
          <w:sz w:val="22"/>
          <w:szCs w:val="22"/>
        </w:rPr>
      </w:pPr>
    </w:p>
    <w:p w14:paraId="27B07D77" w14:textId="768631F9" w:rsidR="003F26D7" w:rsidRPr="00477E17" w:rsidRDefault="003F26D7" w:rsidP="00BD3ED9">
      <w:pPr>
        <w:jc w:val="both"/>
        <w:rPr>
          <w:rFonts w:ascii="Arial" w:eastAsia="Arial" w:hAnsi="Arial" w:cs="Arial"/>
          <w:sz w:val="22"/>
          <w:szCs w:val="22"/>
        </w:rPr>
      </w:pPr>
      <w:r w:rsidRPr="00477E17">
        <w:rPr>
          <w:rFonts w:ascii="Arial" w:eastAsia="Arial" w:hAnsi="Arial" w:cs="Arial"/>
          <w:b/>
          <w:bCs/>
          <w:sz w:val="22"/>
          <w:szCs w:val="22"/>
        </w:rPr>
        <w:t>Anexo II</w:t>
      </w:r>
      <w:r w:rsidR="00870C35" w:rsidRPr="00477E17">
        <w:rPr>
          <w:rFonts w:ascii="Arial" w:eastAsia="Arial" w:hAnsi="Arial" w:cs="Arial"/>
          <w:b/>
          <w:bCs/>
          <w:sz w:val="22"/>
          <w:szCs w:val="22"/>
        </w:rPr>
        <w:t>:</w:t>
      </w:r>
      <w:r w:rsidR="00707916" w:rsidRPr="00477E17">
        <w:rPr>
          <w:rFonts w:ascii="Arial" w:eastAsia="Arial" w:hAnsi="Arial" w:cs="Arial"/>
          <w:sz w:val="22"/>
          <w:szCs w:val="22"/>
        </w:rPr>
        <w:t xml:space="preserve"> </w:t>
      </w:r>
      <w:r w:rsidR="00870C35" w:rsidRPr="00477E17">
        <w:rPr>
          <w:rFonts w:ascii="Arial" w:eastAsia="Arial" w:hAnsi="Arial" w:cs="Arial"/>
          <w:sz w:val="22"/>
          <w:szCs w:val="22"/>
        </w:rPr>
        <w:t xml:space="preserve">Nombramiento Interno de </w:t>
      </w:r>
      <w:r w:rsidR="00EB086B">
        <w:rPr>
          <w:rFonts w:ascii="Arial" w:eastAsia="Arial" w:hAnsi="Arial" w:cs="Arial"/>
          <w:sz w:val="22"/>
          <w:szCs w:val="22"/>
        </w:rPr>
        <w:t xml:space="preserve">la </w:t>
      </w:r>
      <w:r w:rsidR="00870C35" w:rsidRPr="00477E17">
        <w:rPr>
          <w:rFonts w:ascii="Arial" w:eastAsia="Arial" w:hAnsi="Arial" w:cs="Arial"/>
          <w:sz w:val="22"/>
          <w:szCs w:val="22"/>
        </w:rPr>
        <w:t>Auditoría Interna No. NIUDAI-007-2025 de fecha 19 de agosto de 2025.</w:t>
      </w:r>
    </w:p>
    <w:p w14:paraId="30266731" w14:textId="77777777" w:rsidR="00707916" w:rsidRPr="00477E17" w:rsidRDefault="00707916" w:rsidP="00BD3ED9">
      <w:pPr>
        <w:jc w:val="both"/>
        <w:rPr>
          <w:rFonts w:ascii="Arial" w:eastAsia="Arial" w:hAnsi="Arial" w:cs="Arial"/>
          <w:sz w:val="22"/>
          <w:szCs w:val="22"/>
        </w:rPr>
      </w:pPr>
    </w:p>
    <w:p w14:paraId="38CA15BF" w14:textId="2300F295" w:rsidR="003F26D7" w:rsidRPr="00477E17" w:rsidRDefault="003F26D7" w:rsidP="00BD3ED9">
      <w:pPr>
        <w:jc w:val="both"/>
        <w:rPr>
          <w:rFonts w:ascii="Arial" w:eastAsia="Arial" w:hAnsi="Arial" w:cs="Arial"/>
          <w:sz w:val="22"/>
          <w:szCs w:val="22"/>
        </w:rPr>
      </w:pPr>
      <w:r w:rsidRPr="00477E17">
        <w:rPr>
          <w:rFonts w:ascii="Arial" w:eastAsia="Arial" w:hAnsi="Arial" w:cs="Arial"/>
          <w:b/>
          <w:bCs/>
          <w:sz w:val="22"/>
          <w:szCs w:val="22"/>
        </w:rPr>
        <w:t>Anexo III</w:t>
      </w:r>
      <w:r w:rsidR="00870C35" w:rsidRPr="00477E17">
        <w:rPr>
          <w:rFonts w:ascii="Arial" w:eastAsia="Arial" w:hAnsi="Arial" w:cs="Arial"/>
          <w:b/>
          <w:bCs/>
          <w:sz w:val="22"/>
          <w:szCs w:val="22"/>
        </w:rPr>
        <w:t>:</w:t>
      </w:r>
      <w:r w:rsidR="00707916" w:rsidRPr="00477E17">
        <w:rPr>
          <w:rFonts w:ascii="Arial" w:eastAsia="Arial" w:hAnsi="Arial" w:cs="Arial"/>
          <w:sz w:val="22"/>
          <w:szCs w:val="22"/>
        </w:rPr>
        <w:t xml:space="preserve"> </w:t>
      </w:r>
      <w:r w:rsidR="00870C35" w:rsidRPr="00477E17">
        <w:rPr>
          <w:rFonts w:ascii="Arial" w:eastAsia="Arial" w:hAnsi="Arial" w:cs="Arial"/>
          <w:sz w:val="22"/>
          <w:szCs w:val="22"/>
        </w:rPr>
        <w:t>Oficio UDEVIPO-UDAI-129-2025/CFOI de fecha 19 de agosto de 2025</w:t>
      </w:r>
      <w:r w:rsidR="00477E17">
        <w:rPr>
          <w:rFonts w:ascii="Arial" w:eastAsia="Arial" w:hAnsi="Arial" w:cs="Arial"/>
          <w:sz w:val="22"/>
          <w:szCs w:val="22"/>
        </w:rPr>
        <w:t xml:space="preserve">, emitido por el Departamento </w:t>
      </w:r>
      <w:r w:rsidR="00EB086B">
        <w:rPr>
          <w:rFonts w:ascii="Arial" w:eastAsia="Arial" w:hAnsi="Arial" w:cs="Arial"/>
          <w:sz w:val="22"/>
          <w:szCs w:val="22"/>
        </w:rPr>
        <w:t>de Auditoría Interna.</w:t>
      </w:r>
    </w:p>
    <w:p w14:paraId="6FB70AFC" w14:textId="77777777" w:rsidR="00707916" w:rsidRDefault="00707916" w:rsidP="00BD3ED9">
      <w:pPr>
        <w:jc w:val="both"/>
        <w:rPr>
          <w:rFonts w:ascii="Arial" w:eastAsia="Arial" w:hAnsi="Arial" w:cs="Arial"/>
          <w:sz w:val="22"/>
          <w:szCs w:val="22"/>
        </w:rPr>
      </w:pPr>
    </w:p>
    <w:p w14:paraId="22080E17" w14:textId="316BB332" w:rsidR="00EB086B" w:rsidRDefault="003F26D7" w:rsidP="00BD3ED9">
      <w:pPr>
        <w:jc w:val="both"/>
        <w:rPr>
          <w:rFonts w:ascii="Arial" w:eastAsia="Arial" w:hAnsi="Arial" w:cs="Arial"/>
          <w:sz w:val="22"/>
          <w:szCs w:val="22"/>
        </w:rPr>
      </w:pPr>
      <w:r w:rsidRPr="00477E17">
        <w:rPr>
          <w:rFonts w:ascii="Arial" w:eastAsia="Arial" w:hAnsi="Arial" w:cs="Arial"/>
          <w:b/>
          <w:bCs/>
          <w:sz w:val="22"/>
          <w:szCs w:val="22"/>
        </w:rPr>
        <w:t>Anexo IV</w:t>
      </w:r>
      <w:r w:rsidR="00707916" w:rsidRPr="00477E17">
        <w:rPr>
          <w:rFonts w:ascii="Arial" w:eastAsia="Arial" w:hAnsi="Arial" w:cs="Arial"/>
          <w:b/>
          <w:bCs/>
          <w:sz w:val="22"/>
          <w:szCs w:val="22"/>
        </w:rPr>
        <w:t>:</w:t>
      </w:r>
      <w:r w:rsidR="00EB086B">
        <w:rPr>
          <w:rFonts w:ascii="Arial" w:eastAsia="Arial" w:hAnsi="Arial" w:cs="Arial"/>
          <w:b/>
          <w:bCs/>
          <w:sz w:val="22"/>
          <w:szCs w:val="22"/>
        </w:rPr>
        <w:t xml:space="preserve"> </w:t>
      </w:r>
      <w:r w:rsidR="00EB086B" w:rsidRPr="00477E17">
        <w:rPr>
          <w:rFonts w:ascii="Arial" w:eastAsia="Arial" w:hAnsi="Arial" w:cs="Arial"/>
          <w:sz w:val="22"/>
          <w:szCs w:val="22"/>
        </w:rPr>
        <w:t xml:space="preserve">Nombramiento Interno de </w:t>
      </w:r>
      <w:r w:rsidR="00EB086B">
        <w:rPr>
          <w:rFonts w:ascii="Arial" w:eastAsia="Arial" w:hAnsi="Arial" w:cs="Arial"/>
          <w:sz w:val="22"/>
          <w:szCs w:val="22"/>
        </w:rPr>
        <w:t xml:space="preserve">la </w:t>
      </w:r>
      <w:r w:rsidR="00EB086B" w:rsidRPr="00477E17">
        <w:rPr>
          <w:rFonts w:ascii="Arial" w:eastAsia="Arial" w:hAnsi="Arial" w:cs="Arial"/>
          <w:sz w:val="22"/>
          <w:szCs w:val="22"/>
        </w:rPr>
        <w:t>Auditoría Interna No. NIUDAI-00</w:t>
      </w:r>
      <w:r w:rsidR="00EB086B">
        <w:rPr>
          <w:rFonts w:ascii="Arial" w:eastAsia="Arial" w:hAnsi="Arial" w:cs="Arial"/>
          <w:sz w:val="22"/>
          <w:szCs w:val="22"/>
        </w:rPr>
        <w:t>8</w:t>
      </w:r>
      <w:r w:rsidR="00EB086B" w:rsidRPr="00477E17">
        <w:rPr>
          <w:rFonts w:ascii="Arial" w:eastAsia="Arial" w:hAnsi="Arial" w:cs="Arial"/>
          <w:sz w:val="22"/>
          <w:szCs w:val="22"/>
        </w:rPr>
        <w:t>-2025 de fecha 1</w:t>
      </w:r>
      <w:r w:rsidR="00EB086B">
        <w:rPr>
          <w:rFonts w:ascii="Arial" w:eastAsia="Arial" w:hAnsi="Arial" w:cs="Arial"/>
          <w:sz w:val="22"/>
          <w:szCs w:val="22"/>
        </w:rPr>
        <w:t>7</w:t>
      </w:r>
      <w:r w:rsidR="00EB086B" w:rsidRPr="00477E17">
        <w:rPr>
          <w:rFonts w:ascii="Arial" w:eastAsia="Arial" w:hAnsi="Arial" w:cs="Arial"/>
          <w:sz w:val="22"/>
          <w:szCs w:val="22"/>
        </w:rPr>
        <w:t xml:space="preserve"> de </w:t>
      </w:r>
      <w:r w:rsidR="00EB086B">
        <w:rPr>
          <w:rFonts w:ascii="Arial" w:eastAsia="Arial" w:hAnsi="Arial" w:cs="Arial"/>
          <w:sz w:val="22"/>
          <w:szCs w:val="22"/>
        </w:rPr>
        <w:t xml:space="preserve">septiembre </w:t>
      </w:r>
      <w:r w:rsidR="00EB086B" w:rsidRPr="00477E17">
        <w:rPr>
          <w:rFonts w:ascii="Arial" w:eastAsia="Arial" w:hAnsi="Arial" w:cs="Arial"/>
          <w:sz w:val="22"/>
          <w:szCs w:val="22"/>
        </w:rPr>
        <w:t>de 2025.</w:t>
      </w:r>
    </w:p>
    <w:p w14:paraId="7F7B603D" w14:textId="77777777" w:rsidR="00EB086B" w:rsidRDefault="00EB086B" w:rsidP="00BD3ED9">
      <w:pPr>
        <w:jc w:val="both"/>
        <w:rPr>
          <w:rFonts w:ascii="Arial" w:eastAsia="Arial" w:hAnsi="Arial" w:cs="Arial"/>
          <w:b/>
          <w:bCs/>
          <w:sz w:val="22"/>
          <w:szCs w:val="22"/>
          <w:lang w:val="en-US"/>
        </w:rPr>
      </w:pPr>
    </w:p>
    <w:p w14:paraId="6618FB70" w14:textId="38367D5F" w:rsidR="00EB086B" w:rsidRDefault="003F26D7" w:rsidP="00BD3ED9">
      <w:pPr>
        <w:jc w:val="both"/>
        <w:rPr>
          <w:rFonts w:ascii="Arial" w:eastAsia="Arial" w:hAnsi="Arial" w:cs="Arial"/>
          <w:sz w:val="22"/>
          <w:szCs w:val="22"/>
        </w:rPr>
      </w:pPr>
      <w:r w:rsidRPr="00EB086B">
        <w:rPr>
          <w:rFonts w:ascii="Arial" w:eastAsia="Arial" w:hAnsi="Arial" w:cs="Arial"/>
          <w:b/>
          <w:bCs/>
          <w:sz w:val="22"/>
          <w:szCs w:val="22"/>
        </w:rPr>
        <w:lastRenderedPageBreak/>
        <w:t>Anexo V</w:t>
      </w:r>
      <w:r w:rsidR="00EB086B" w:rsidRPr="00EB086B">
        <w:rPr>
          <w:rFonts w:ascii="Arial" w:eastAsia="Arial" w:hAnsi="Arial" w:cs="Arial"/>
          <w:b/>
          <w:bCs/>
          <w:sz w:val="22"/>
          <w:szCs w:val="22"/>
        </w:rPr>
        <w:t xml:space="preserve">: </w:t>
      </w:r>
      <w:r w:rsidR="00EB086B" w:rsidRPr="00477E17">
        <w:rPr>
          <w:rFonts w:ascii="Arial" w:eastAsia="Arial" w:hAnsi="Arial" w:cs="Arial"/>
          <w:sz w:val="22"/>
          <w:szCs w:val="22"/>
        </w:rPr>
        <w:t>Oficio UDEVIPO-UDAI-1</w:t>
      </w:r>
      <w:r w:rsidR="00EB086B">
        <w:rPr>
          <w:rFonts w:ascii="Arial" w:eastAsia="Arial" w:hAnsi="Arial" w:cs="Arial"/>
          <w:sz w:val="22"/>
          <w:szCs w:val="22"/>
        </w:rPr>
        <w:t>57</w:t>
      </w:r>
      <w:r w:rsidR="00EB086B" w:rsidRPr="00477E17">
        <w:rPr>
          <w:rFonts w:ascii="Arial" w:eastAsia="Arial" w:hAnsi="Arial" w:cs="Arial"/>
          <w:sz w:val="22"/>
          <w:szCs w:val="22"/>
        </w:rPr>
        <w:t xml:space="preserve">-2025/CFOI de fecha 19 de </w:t>
      </w:r>
      <w:r w:rsidR="00EB086B">
        <w:rPr>
          <w:rFonts w:ascii="Arial" w:eastAsia="Arial" w:hAnsi="Arial" w:cs="Arial"/>
          <w:sz w:val="22"/>
          <w:szCs w:val="22"/>
        </w:rPr>
        <w:t xml:space="preserve">septiembre </w:t>
      </w:r>
      <w:r w:rsidR="00EB086B" w:rsidRPr="00477E17">
        <w:rPr>
          <w:rFonts w:ascii="Arial" w:eastAsia="Arial" w:hAnsi="Arial" w:cs="Arial"/>
          <w:sz w:val="22"/>
          <w:szCs w:val="22"/>
        </w:rPr>
        <w:t>de 2025</w:t>
      </w:r>
      <w:r w:rsidR="00EB086B">
        <w:rPr>
          <w:rFonts w:ascii="Arial" w:eastAsia="Arial" w:hAnsi="Arial" w:cs="Arial"/>
          <w:sz w:val="22"/>
          <w:szCs w:val="22"/>
        </w:rPr>
        <w:t>, emitido por el Departamento de Auditoría Interna.</w:t>
      </w:r>
    </w:p>
    <w:p w14:paraId="15529EE5" w14:textId="77777777" w:rsidR="00EB086B" w:rsidRDefault="00EB086B" w:rsidP="00BD3ED9">
      <w:pPr>
        <w:jc w:val="both"/>
        <w:rPr>
          <w:rFonts w:ascii="Arial" w:eastAsia="Arial" w:hAnsi="Arial" w:cs="Arial"/>
          <w:sz w:val="22"/>
          <w:szCs w:val="22"/>
        </w:rPr>
      </w:pPr>
    </w:p>
    <w:p w14:paraId="58A5D234" w14:textId="203E1F64" w:rsidR="00BD3ED9" w:rsidRDefault="00BD3ED9" w:rsidP="00BD3ED9">
      <w:pPr>
        <w:jc w:val="both"/>
        <w:rPr>
          <w:rFonts w:ascii="Arial" w:eastAsia="Arial" w:hAnsi="Arial" w:cs="Arial"/>
          <w:sz w:val="22"/>
          <w:szCs w:val="22"/>
        </w:rPr>
      </w:pPr>
      <w:r w:rsidRPr="00EB086B">
        <w:rPr>
          <w:rFonts w:ascii="Arial" w:eastAsia="Arial" w:hAnsi="Arial" w:cs="Arial"/>
          <w:b/>
          <w:bCs/>
          <w:sz w:val="22"/>
          <w:szCs w:val="22"/>
        </w:rPr>
        <w:t>Anexo V</w:t>
      </w:r>
      <w:r>
        <w:rPr>
          <w:rFonts w:ascii="Arial" w:eastAsia="Arial" w:hAnsi="Arial" w:cs="Arial"/>
          <w:b/>
          <w:bCs/>
          <w:sz w:val="22"/>
          <w:szCs w:val="22"/>
        </w:rPr>
        <w:t>I</w:t>
      </w:r>
      <w:r w:rsidRPr="00EB086B">
        <w:rPr>
          <w:rFonts w:ascii="Arial" w:eastAsia="Arial" w:hAnsi="Arial" w:cs="Arial"/>
          <w:b/>
          <w:bCs/>
          <w:sz w:val="22"/>
          <w:szCs w:val="22"/>
        </w:rPr>
        <w:t xml:space="preserve">: </w:t>
      </w:r>
      <w:r w:rsidRPr="00477E17">
        <w:rPr>
          <w:rFonts w:ascii="Arial" w:eastAsia="Arial" w:hAnsi="Arial" w:cs="Arial"/>
          <w:sz w:val="22"/>
          <w:szCs w:val="22"/>
        </w:rPr>
        <w:t>Oficio REF. DF-</w:t>
      </w:r>
      <w:r>
        <w:rPr>
          <w:rFonts w:ascii="Arial" w:eastAsia="Arial" w:hAnsi="Arial" w:cs="Arial"/>
          <w:sz w:val="22"/>
          <w:szCs w:val="22"/>
        </w:rPr>
        <w:t>754</w:t>
      </w:r>
      <w:r w:rsidRPr="00477E17">
        <w:rPr>
          <w:rFonts w:ascii="Arial" w:eastAsia="Arial" w:hAnsi="Arial" w:cs="Arial"/>
          <w:sz w:val="22"/>
          <w:szCs w:val="22"/>
        </w:rPr>
        <w:t xml:space="preserve">-2025 CM, </w:t>
      </w:r>
      <w:r>
        <w:rPr>
          <w:rFonts w:ascii="Arial" w:eastAsia="Arial" w:hAnsi="Arial" w:cs="Arial"/>
          <w:sz w:val="22"/>
          <w:szCs w:val="22"/>
        </w:rPr>
        <w:t xml:space="preserve">recibido en </w:t>
      </w:r>
      <w:r w:rsidRPr="00477E17">
        <w:rPr>
          <w:rFonts w:ascii="Arial" w:eastAsia="Arial" w:hAnsi="Arial" w:cs="Arial"/>
          <w:sz w:val="22"/>
          <w:szCs w:val="22"/>
        </w:rPr>
        <w:t xml:space="preserve">fecha </w:t>
      </w:r>
      <w:r>
        <w:rPr>
          <w:rFonts w:ascii="Arial" w:eastAsia="Arial" w:hAnsi="Arial" w:cs="Arial"/>
          <w:sz w:val="22"/>
          <w:szCs w:val="22"/>
        </w:rPr>
        <w:t xml:space="preserve">22 </w:t>
      </w:r>
      <w:r w:rsidRPr="00477E17">
        <w:rPr>
          <w:rFonts w:ascii="Arial" w:eastAsia="Arial" w:hAnsi="Arial" w:cs="Arial"/>
          <w:sz w:val="22"/>
          <w:szCs w:val="22"/>
        </w:rPr>
        <w:t xml:space="preserve">de </w:t>
      </w:r>
      <w:r>
        <w:rPr>
          <w:rFonts w:ascii="Arial" w:eastAsia="Arial" w:hAnsi="Arial" w:cs="Arial"/>
          <w:sz w:val="22"/>
          <w:szCs w:val="22"/>
        </w:rPr>
        <w:t xml:space="preserve">septiembre </w:t>
      </w:r>
      <w:r w:rsidRPr="00477E17">
        <w:rPr>
          <w:rFonts w:ascii="Arial" w:eastAsia="Arial" w:hAnsi="Arial" w:cs="Arial"/>
          <w:sz w:val="22"/>
          <w:szCs w:val="22"/>
        </w:rPr>
        <w:t>de 2025, emitido por el Departamento Financiero.</w:t>
      </w:r>
    </w:p>
    <w:p w14:paraId="1331C0FD" w14:textId="77777777" w:rsidR="00EB086B" w:rsidRPr="00477E17" w:rsidRDefault="00EB086B" w:rsidP="00BD3ED9">
      <w:pPr>
        <w:jc w:val="both"/>
        <w:rPr>
          <w:rFonts w:ascii="Arial" w:eastAsia="Arial" w:hAnsi="Arial" w:cs="Arial"/>
          <w:sz w:val="22"/>
          <w:szCs w:val="22"/>
        </w:rPr>
      </w:pPr>
    </w:p>
    <w:p w14:paraId="21CA3D4E" w14:textId="707CFDC3" w:rsidR="00BD3ED9" w:rsidRDefault="00BD3ED9" w:rsidP="00BD3ED9">
      <w:pPr>
        <w:jc w:val="both"/>
        <w:rPr>
          <w:rFonts w:ascii="Arial" w:eastAsia="Arial" w:hAnsi="Arial" w:cs="Arial"/>
          <w:sz w:val="22"/>
          <w:szCs w:val="22"/>
        </w:rPr>
      </w:pPr>
      <w:r w:rsidRPr="00EB086B">
        <w:rPr>
          <w:rFonts w:ascii="Arial" w:eastAsia="Arial" w:hAnsi="Arial" w:cs="Arial"/>
          <w:b/>
          <w:bCs/>
          <w:sz w:val="22"/>
          <w:szCs w:val="22"/>
        </w:rPr>
        <w:t>Anexo V</w:t>
      </w:r>
      <w:r>
        <w:rPr>
          <w:rFonts w:ascii="Arial" w:eastAsia="Arial" w:hAnsi="Arial" w:cs="Arial"/>
          <w:b/>
          <w:bCs/>
          <w:sz w:val="22"/>
          <w:szCs w:val="22"/>
        </w:rPr>
        <w:t>II</w:t>
      </w:r>
      <w:r w:rsidRPr="00EB086B">
        <w:rPr>
          <w:rFonts w:ascii="Arial" w:eastAsia="Arial" w:hAnsi="Arial" w:cs="Arial"/>
          <w:b/>
          <w:bCs/>
          <w:sz w:val="22"/>
          <w:szCs w:val="22"/>
        </w:rPr>
        <w:t xml:space="preserve">: </w:t>
      </w:r>
      <w:r w:rsidRPr="00477E17">
        <w:rPr>
          <w:rFonts w:ascii="Arial" w:eastAsia="Arial" w:hAnsi="Arial" w:cs="Arial"/>
          <w:sz w:val="22"/>
          <w:szCs w:val="22"/>
        </w:rPr>
        <w:t>Oficio UDEVIPO-UDAI-1</w:t>
      </w:r>
      <w:r>
        <w:rPr>
          <w:rFonts w:ascii="Arial" w:eastAsia="Arial" w:hAnsi="Arial" w:cs="Arial"/>
          <w:sz w:val="22"/>
          <w:szCs w:val="22"/>
        </w:rPr>
        <w:t>59</w:t>
      </w:r>
      <w:r w:rsidRPr="00477E17">
        <w:rPr>
          <w:rFonts w:ascii="Arial" w:eastAsia="Arial" w:hAnsi="Arial" w:cs="Arial"/>
          <w:sz w:val="22"/>
          <w:szCs w:val="22"/>
        </w:rPr>
        <w:t xml:space="preserve">-2025/CFOI de fecha </w:t>
      </w:r>
      <w:r>
        <w:rPr>
          <w:rFonts w:ascii="Arial" w:eastAsia="Arial" w:hAnsi="Arial" w:cs="Arial"/>
          <w:sz w:val="22"/>
          <w:szCs w:val="22"/>
        </w:rPr>
        <w:t>24</w:t>
      </w:r>
      <w:r w:rsidRPr="00477E17">
        <w:rPr>
          <w:rFonts w:ascii="Arial" w:eastAsia="Arial" w:hAnsi="Arial" w:cs="Arial"/>
          <w:sz w:val="22"/>
          <w:szCs w:val="22"/>
        </w:rPr>
        <w:t xml:space="preserve"> de </w:t>
      </w:r>
      <w:r>
        <w:rPr>
          <w:rFonts w:ascii="Arial" w:eastAsia="Arial" w:hAnsi="Arial" w:cs="Arial"/>
          <w:sz w:val="22"/>
          <w:szCs w:val="22"/>
        </w:rPr>
        <w:t xml:space="preserve">septiembre </w:t>
      </w:r>
      <w:r w:rsidRPr="00477E17">
        <w:rPr>
          <w:rFonts w:ascii="Arial" w:eastAsia="Arial" w:hAnsi="Arial" w:cs="Arial"/>
          <w:sz w:val="22"/>
          <w:szCs w:val="22"/>
        </w:rPr>
        <w:t>de 2025</w:t>
      </w:r>
      <w:r>
        <w:rPr>
          <w:rFonts w:ascii="Arial" w:eastAsia="Arial" w:hAnsi="Arial" w:cs="Arial"/>
          <w:sz w:val="22"/>
          <w:szCs w:val="22"/>
        </w:rPr>
        <w:t>, emitido por el Departamento de Auditoría Interna, traslado del Informe de Auditoría Interna Verificación Física en mal estado en Proceso de Baja No. NIUDAI-007-2025.</w:t>
      </w:r>
    </w:p>
    <w:p w14:paraId="152DEA66" w14:textId="6772D2B9" w:rsidR="003F26D7" w:rsidRDefault="003F26D7" w:rsidP="00BD3ED9">
      <w:pPr>
        <w:jc w:val="both"/>
        <w:rPr>
          <w:rFonts w:ascii="Arial" w:eastAsia="Arial" w:hAnsi="Arial" w:cs="Arial"/>
          <w:b/>
          <w:bCs/>
          <w:sz w:val="22"/>
          <w:szCs w:val="22"/>
        </w:rPr>
      </w:pPr>
    </w:p>
    <w:p w14:paraId="3460B74F" w14:textId="2DEBACA2" w:rsidR="00BD3ED9" w:rsidRDefault="00BD3ED9" w:rsidP="00BD3ED9">
      <w:pPr>
        <w:jc w:val="both"/>
        <w:rPr>
          <w:rFonts w:ascii="Arial" w:eastAsia="Arial" w:hAnsi="Arial" w:cs="Arial"/>
          <w:sz w:val="22"/>
          <w:szCs w:val="22"/>
        </w:rPr>
      </w:pPr>
      <w:r w:rsidRPr="00EB086B">
        <w:rPr>
          <w:rFonts w:ascii="Arial" w:eastAsia="Arial" w:hAnsi="Arial" w:cs="Arial"/>
          <w:b/>
          <w:bCs/>
          <w:sz w:val="22"/>
          <w:szCs w:val="22"/>
        </w:rPr>
        <w:t xml:space="preserve">Anexo </w:t>
      </w:r>
      <w:r>
        <w:rPr>
          <w:rFonts w:ascii="Arial" w:eastAsia="Arial" w:hAnsi="Arial" w:cs="Arial"/>
          <w:b/>
          <w:bCs/>
          <w:sz w:val="22"/>
          <w:szCs w:val="22"/>
        </w:rPr>
        <w:t>VIII</w:t>
      </w:r>
      <w:r w:rsidRPr="00EB086B">
        <w:rPr>
          <w:rFonts w:ascii="Arial" w:eastAsia="Arial" w:hAnsi="Arial" w:cs="Arial"/>
          <w:b/>
          <w:bCs/>
          <w:sz w:val="22"/>
          <w:szCs w:val="22"/>
        </w:rPr>
        <w:t xml:space="preserve">: </w:t>
      </w:r>
      <w:r w:rsidRPr="00477E17">
        <w:rPr>
          <w:rFonts w:ascii="Arial" w:eastAsia="Arial" w:hAnsi="Arial" w:cs="Arial"/>
          <w:sz w:val="22"/>
          <w:szCs w:val="22"/>
        </w:rPr>
        <w:t>Oficio REF. DF-</w:t>
      </w:r>
      <w:r>
        <w:rPr>
          <w:rFonts w:ascii="Arial" w:eastAsia="Arial" w:hAnsi="Arial" w:cs="Arial"/>
          <w:sz w:val="22"/>
          <w:szCs w:val="22"/>
        </w:rPr>
        <w:t>773</w:t>
      </w:r>
      <w:r w:rsidRPr="00477E17">
        <w:rPr>
          <w:rFonts w:ascii="Arial" w:eastAsia="Arial" w:hAnsi="Arial" w:cs="Arial"/>
          <w:sz w:val="22"/>
          <w:szCs w:val="22"/>
        </w:rPr>
        <w:t xml:space="preserve">-2025 </w:t>
      </w:r>
      <w:r>
        <w:rPr>
          <w:rFonts w:ascii="Arial" w:eastAsia="Arial" w:hAnsi="Arial" w:cs="Arial"/>
          <w:sz w:val="22"/>
          <w:szCs w:val="22"/>
        </w:rPr>
        <w:t xml:space="preserve">de </w:t>
      </w:r>
      <w:r w:rsidRPr="00477E17">
        <w:rPr>
          <w:rFonts w:ascii="Arial" w:eastAsia="Arial" w:hAnsi="Arial" w:cs="Arial"/>
          <w:sz w:val="22"/>
          <w:szCs w:val="22"/>
        </w:rPr>
        <w:t xml:space="preserve">fecha </w:t>
      </w:r>
      <w:r>
        <w:rPr>
          <w:rFonts w:ascii="Arial" w:eastAsia="Arial" w:hAnsi="Arial" w:cs="Arial"/>
          <w:sz w:val="22"/>
          <w:szCs w:val="22"/>
        </w:rPr>
        <w:t xml:space="preserve">26 </w:t>
      </w:r>
      <w:r w:rsidRPr="00477E17">
        <w:rPr>
          <w:rFonts w:ascii="Arial" w:eastAsia="Arial" w:hAnsi="Arial" w:cs="Arial"/>
          <w:sz w:val="22"/>
          <w:szCs w:val="22"/>
        </w:rPr>
        <w:t xml:space="preserve">de </w:t>
      </w:r>
      <w:r>
        <w:rPr>
          <w:rFonts w:ascii="Arial" w:eastAsia="Arial" w:hAnsi="Arial" w:cs="Arial"/>
          <w:sz w:val="22"/>
          <w:szCs w:val="22"/>
        </w:rPr>
        <w:t xml:space="preserve">septiembre </w:t>
      </w:r>
      <w:r w:rsidRPr="00477E17">
        <w:rPr>
          <w:rFonts w:ascii="Arial" w:eastAsia="Arial" w:hAnsi="Arial" w:cs="Arial"/>
          <w:sz w:val="22"/>
          <w:szCs w:val="22"/>
        </w:rPr>
        <w:t>de 2025, emitido por el Departamento Financiero.</w:t>
      </w:r>
    </w:p>
    <w:p w14:paraId="022F5AA4" w14:textId="77777777" w:rsidR="00972A43" w:rsidRDefault="00972A43" w:rsidP="00BD3ED9">
      <w:pPr>
        <w:jc w:val="both"/>
        <w:rPr>
          <w:rFonts w:ascii="Arial" w:eastAsia="Arial" w:hAnsi="Arial" w:cs="Arial"/>
          <w:sz w:val="22"/>
          <w:szCs w:val="22"/>
        </w:rPr>
      </w:pPr>
    </w:p>
    <w:p w14:paraId="43422ECD" w14:textId="0442E713" w:rsidR="00972A43" w:rsidRDefault="00972A43" w:rsidP="00972A43">
      <w:pPr>
        <w:jc w:val="both"/>
        <w:rPr>
          <w:rFonts w:ascii="Arial" w:eastAsia="Arial" w:hAnsi="Arial" w:cs="Arial"/>
          <w:sz w:val="22"/>
          <w:szCs w:val="22"/>
        </w:rPr>
      </w:pPr>
      <w:r w:rsidRPr="00EB086B">
        <w:rPr>
          <w:rFonts w:ascii="Arial" w:eastAsia="Arial" w:hAnsi="Arial" w:cs="Arial"/>
          <w:b/>
          <w:bCs/>
          <w:sz w:val="22"/>
          <w:szCs w:val="22"/>
        </w:rPr>
        <w:t xml:space="preserve">Anexo </w:t>
      </w:r>
      <w:r>
        <w:rPr>
          <w:rFonts w:ascii="Arial" w:eastAsia="Arial" w:hAnsi="Arial" w:cs="Arial"/>
          <w:b/>
          <w:bCs/>
          <w:sz w:val="22"/>
          <w:szCs w:val="22"/>
        </w:rPr>
        <w:t>I</w:t>
      </w:r>
      <w:r w:rsidR="00D14C5F">
        <w:rPr>
          <w:rFonts w:ascii="Arial" w:eastAsia="Arial" w:hAnsi="Arial" w:cs="Arial"/>
          <w:b/>
          <w:bCs/>
          <w:sz w:val="22"/>
          <w:szCs w:val="22"/>
        </w:rPr>
        <w:t>X</w:t>
      </w:r>
      <w:r w:rsidRPr="00EB086B">
        <w:rPr>
          <w:rFonts w:ascii="Arial" w:eastAsia="Arial" w:hAnsi="Arial" w:cs="Arial"/>
          <w:b/>
          <w:bCs/>
          <w:sz w:val="22"/>
          <w:szCs w:val="22"/>
        </w:rPr>
        <w:t xml:space="preserve">: </w:t>
      </w:r>
      <w:r w:rsidRPr="00477E17">
        <w:rPr>
          <w:rFonts w:ascii="Arial" w:eastAsia="Arial" w:hAnsi="Arial" w:cs="Arial"/>
          <w:sz w:val="22"/>
          <w:szCs w:val="22"/>
        </w:rPr>
        <w:t>Oficio UDEVIPO-UDAI-1</w:t>
      </w:r>
      <w:r>
        <w:rPr>
          <w:rFonts w:ascii="Arial" w:eastAsia="Arial" w:hAnsi="Arial" w:cs="Arial"/>
          <w:sz w:val="22"/>
          <w:szCs w:val="22"/>
        </w:rPr>
        <w:t>61</w:t>
      </w:r>
      <w:r w:rsidRPr="00477E17">
        <w:rPr>
          <w:rFonts w:ascii="Arial" w:eastAsia="Arial" w:hAnsi="Arial" w:cs="Arial"/>
          <w:sz w:val="22"/>
          <w:szCs w:val="22"/>
        </w:rPr>
        <w:t xml:space="preserve">-2025/CFOI de fecha </w:t>
      </w:r>
      <w:r>
        <w:rPr>
          <w:rFonts w:ascii="Arial" w:eastAsia="Arial" w:hAnsi="Arial" w:cs="Arial"/>
          <w:sz w:val="22"/>
          <w:szCs w:val="22"/>
        </w:rPr>
        <w:t>26</w:t>
      </w:r>
      <w:r w:rsidRPr="00477E17">
        <w:rPr>
          <w:rFonts w:ascii="Arial" w:eastAsia="Arial" w:hAnsi="Arial" w:cs="Arial"/>
          <w:sz w:val="22"/>
          <w:szCs w:val="22"/>
        </w:rPr>
        <w:t xml:space="preserve"> de </w:t>
      </w:r>
      <w:r>
        <w:rPr>
          <w:rFonts w:ascii="Arial" w:eastAsia="Arial" w:hAnsi="Arial" w:cs="Arial"/>
          <w:sz w:val="22"/>
          <w:szCs w:val="22"/>
        </w:rPr>
        <w:t xml:space="preserve">septiembre </w:t>
      </w:r>
      <w:r w:rsidRPr="00477E17">
        <w:rPr>
          <w:rFonts w:ascii="Arial" w:eastAsia="Arial" w:hAnsi="Arial" w:cs="Arial"/>
          <w:sz w:val="22"/>
          <w:szCs w:val="22"/>
        </w:rPr>
        <w:t>de 2025</w:t>
      </w:r>
      <w:r>
        <w:rPr>
          <w:rFonts w:ascii="Arial" w:eastAsia="Arial" w:hAnsi="Arial" w:cs="Arial"/>
          <w:sz w:val="22"/>
          <w:szCs w:val="22"/>
        </w:rPr>
        <w:t>, emitido por el Departamento de Auditoría Interna.</w:t>
      </w:r>
    </w:p>
    <w:p w14:paraId="73B0087A" w14:textId="77777777" w:rsidR="00972A43" w:rsidRDefault="00972A43" w:rsidP="00BD3ED9">
      <w:pPr>
        <w:jc w:val="both"/>
        <w:rPr>
          <w:rFonts w:ascii="Arial" w:eastAsia="Arial" w:hAnsi="Arial" w:cs="Arial"/>
          <w:sz w:val="22"/>
          <w:szCs w:val="22"/>
        </w:rPr>
      </w:pPr>
    </w:p>
    <w:p w14:paraId="46B31470" w14:textId="648EAF03" w:rsidR="00D14C5F" w:rsidRDefault="00D14C5F" w:rsidP="00D14C5F">
      <w:pPr>
        <w:jc w:val="both"/>
        <w:rPr>
          <w:rFonts w:ascii="Arial" w:eastAsia="Arial" w:hAnsi="Arial" w:cs="Arial"/>
          <w:sz w:val="22"/>
          <w:szCs w:val="22"/>
        </w:rPr>
      </w:pPr>
      <w:r w:rsidRPr="00EB086B">
        <w:rPr>
          <w:rFonts w:ascii="Arial" w:eastAsia="Arial" w:hAnsi="Arial" w:cs="Arial"/>
          <w:b/>
          <w:bCs/>
          <w:sz w:val="22"/>
          <w:szCs w:val="22"/>
        </w:rPr>
        <w:t xml:space="preserve">Anexo </w:t>
      </w:r>
      <w:r>
        <w:rPr>
          <w:rFonts w:ascii="Arial" w:eastAsia="Arial" w:hAnsi="Arial" w:cs="Arial"/>
          <w:b/>
          <w:bCs/>
          <w:sz w:val="22"/>
          <w:szCs w:val="22"/>
        </w:rPr>
        <w:t>X</w:t>
      </w:r>
      <w:r w:rsidRPr="00EB086B">
        <w:rPr>
          <w:rFonts w:ascii="Arial" w:eastAsia="Arial" w:hAnsi="Arial" w:cs="Arial"/>
          <w:b/>
          <w:bCs/>
          <w:sz w:val="22"/>
          <w:szCs w:val="22"/>
        </w:rPr>
        <w:t xml:space="preserve">: </w:t>
      </w:r>
      <w:r w:rsidRPr="00477E17">
        <w:rPr>
          <w:rFonts w:ascii="Arial" w:eastAsia="Arial" w:hAnsi="Arial" w:cs="Arial"/>
          <w:sz w:val="22"/>
          <w:szCs w:val="22"/>
        </w:rPr>
        <w:t>Oficio REF. DF-</w:t>
      </w:r>
      <w:r>
        <w:rPr>
          <w:rFonts w:ascii="Arial" w:eastAsia="Arial" w:hAnsi="Arial" w:cs="Arial"/>
          <w:sz w:val="22"/>
          <w:szCs w:val="22"/>
        </w:rPr>
        <w:t>782</w:t>
      </w:r>
      <w:r w:rsidRPr="00477E17">
        <w:rPr>
          <w:rFonts w:ascii="Arial" w:eastAsia="Arial" w:hAnsi="Arial" w:cs="Arial"/>
          <w:sz w:val="22"/>
          <w:szCs w:val="22"/>
        </w:rPr>
        <w:t xml:space="preserve">-2025 </w:t>
      </w:r>
      <w:r>
        <w:rPr>
          <w:rFonts w:ascii="Arial" w:eastAsia="Arial" w:hAnsi="Arial" w:cs="Arial"/>
          <w:sz w:val="22"/>
          <w:szCs w:val="22"/>
        </w:rPr>
        <w:t xml:space="preserve">de </w:t>
      </w:r>
      <w:r w:rsidRPr="00477E17">
        <w:rPr>
          <w:rFonts w:ascii="Arial" w:eastAsia="Arial" w:hAnsi="Arial" w:cs="Arial"/>
          <w:sz w:val="22"/>
          <w:szCs w:val="22"/>
        </w:rPr>
        <w:t xml:space="preserve">fecha </w:t>
      </w:r>
      <w:r>
        <w:rPr>
          <w:rFonts w:ascii="Arial" w:eastAsia="Arial" w:hAnsi="Arial" w:cs="Arial"/>
          <w:sz w:val="22"/>
          <w:szCs w:val="22"/>
        </w:rPr>
        <w:t xml:space="preserve">29 </w:t>
      </w:r>
      <w:r w:rsidRPr="00477E17">
        <w:rPr>
          <w:rFonts w:ascii="Arial" w:eastAsia="Arial" w:hAnsi="Arial" w:cs="Arial"/>
          <w:sz w:val="22"/>
          <w:szCs w:val="22"/>
        </w:rPr>
        <w:t xml:space="preserve">de </w:t>
      </w:r>
      <w:r>
        <w:rPr>
          <w:rFonts w:ascii="Arial" w:eastAsia="Arial" w:hAnsi="Arial" w:cs="Arial"/>
          <w:sz w:val="22"/>
          <w:szCs w:val="22"/>
        </w:rPr>
        <w:t xml:space="preserve">septiembre </w:t>
      </w:r>
      <w:r w:rsidRPr="00477E17">
        <w:rPr>
          <w:rFonts w:ascii="Arial" w:eastAsia="Arial" w:hAnsi="Arial" w:cs="Arial"/>
          <w:sz w:val="22"/>
          <w:szCs w:val="22"/>
        </w:rPr>
        <w:t>de 2025, emitido por el Departamento Financiero.</w:t>
      </w:r>
    </w:p>
    <w:p w14:paraId="52529F38" w14:textId="77777777" w:rsidR="00D14C5F" w:rsidRDefault="00D14C5F" w:rsidP="00BD3ED9">
      <w:pPr>
        <w:jc w:val="both"/>
        <w:rPr>
          <w:rFonts w:ascii="Arial" w:eastAsia="Arial" w:hAnsi="Arial" w:cs="Arial"/>
          <w:sz w:val="22"/>
          <w:szCs w:val="22"/>
        </w:rPr>
      </w:pPr>
    </w:p>
    <w:p w14:paraId="00BC2683" w14:textId="77777777" w:rsidR="00BC1429" w:rsidRDefault="00BC1429" w:rsidP="00BD3ED9">
      <w:pPr>
        <w:jc w:val="both"/>
        <w:rPr>
          <w:rFonts w:ascii="Arial" w:eastAsia="Arial" w:hAnsi="Arial" w:cs="Arial"/>
          <w:sz w:val="22"/>
          <w:szCs w:val="22"/>
        </w:rPr>
      </w:pPr>
    </w:p>
    <w:p w14:paraId="4D31A41D" w14:textId="77777777" w:rsidR="00C62E40" w:rsidRDefault="00C62E40" w:rsidP="00BD3ED9">
      <w:pPr>
        <w:jc w:val="both"/>
        <w:rPr>
          <w:rFonts w:ascii="Arial" w:eastAsia="Arial" w:hAnsi="Arial" w:cs="Arial"/>
          <w:b/>
          <w:bCs/>
          <w:sz w:val="22"/>
          <w:szCs w:val="22"/>
        </w:rPr>
      </w:pPr>
    </w:p>
    <w:p w14:paraId="15D87003" w14:textId="4D0ED5EC" w:rsidR="00BC1429" w:rsidRPr="00C62E40" w:rsidRDefault="00C62E40" w:rsidP="00BD3ED9">
      <w:pPr>
        <w:jc w:val="both"/>
        <w:rPr>
          <w:rFonts w:ascii="Arial" w:eastAsia="Arial" w:hAnsi="Arial" w:cs="Arial"/>
          <w:b/>
          <w:bCs/>
          <w:sz w:val="22"/>
          <w:szCs w:val="22"/>
        </w:rPr>
      </w:pPr>
      <w:r w:rsidRPr="00C62E40">
        <w:rPr>
          <w:rFonts w:ascii="Arial" w:eastAsia="Arial" w:hAnsi="Arial" w:cs="Arial"/>
          <w:b/>
          <w:bCs/>
          <w:sz w:val="22"/>
          <w:szCs w:val="22"/>
        </w:rPr>
        <w:t>VI. EQUIPO DE AUDITORÍA</w:t>
      </w:r>
    </w:p>
    <w:p w14:paraId="634A3490" w14:textId="77777777" w:rsidR="00BC1429" w:rsidRDefault="00BC1429" w:rsidP="00BD3ED9">
      <w:pPr>
        <w:jc w:val="both"/>
        <w:rPr>
          <w:rFonts w:ascii="Arial" w:eastAsia="Arial" w:hAnsi="Arial" w:cs="Arial"/>
          <w:sz w:val="22"/>
          <w:szCs w:val="22"/>
        </w:rPr>
      </w:pPr>
    </w:p>
    <w:p w14:paraId="1F49F46A" w14:textId="77777777" w:rsidR="00BC1429" w:rsidRDefault="00BC1429" w:rsidP="00BD3ED9">
      <w:pPr>
        <w:jc w:val="both"/>
        <w:rPr>
          <w:rFonts w:ascii="Arial" w:eastAsia="Arial" w:hAnsi="Arial" w:cs="Arial"/>
          <w:sz w:val="22"/>
          <w:szCs w:val="22"/>
        </w:rPr>
      </w:pPr>
    </w:p>
    <w:p w14:paraId="42A76397" w14:textId="77777777" w:rsidR="00BC1429" w:rsidRDefault="00BC1429" w:rsidP="00BD3ED9">
      <w:pPr>
        <w:jc w:val="both"/>
        <w:rPr>
          <w:rFonts w:ascii="Arial" w:eastAsia="Arial" w:hAnsi="Arial" w:cs="Arial"/>
          <w:sz w:val="22"/>
          <w:szCs w:val="22"/>
        </w:rPr>
      </w:pPr>
    </w:p>
    <w:p w14:paraId="7FD8E048" w14:textId="77777777" w:rsidR="00BC1429" w:rsidRDefault="00BC1429" w:rsidP="00BD3ED9">
      <w:pPr>
        <w:jc w:val="both"/>
        <w:rPr>
          <w:rFonts w:ascii="Arial" w:eastAsia="Arial" w:hAnsi="Arial" w:cs="Arial"/>
          <w:sz w:val="22"/>
          <w:szCs w:val="22"/>
        </w:rPr>
      </w:pPr>
    </w:p>
    <w:p w14:paraId="1BA1C34E" w14:textId="77777777" w:rsidR="00BC1429" w:rsidRDefault="00BC1429" w:rsidP="00BD3ED9">
      <w:pPr>
        <w:jc w:val="both"/>
        <w:rPr>
          <w:rFonts w:ascii="Arial" w:eastAsia="Arial" w:hAnsi="Arial" w:cs="Arial"/>
          <w:sz w:val="22"/>
          <w:szCs w:val="22"/>
        </w:rPr>
      </w:pPr>
    </w:p>
    <w:p w14:paraId="31A401D8" w14:textId="77777777" w:rsidR="00BC1429" w:rsidRDefault="00BC1429" w:rsidP="00BD3ED9">
      <w:pPr>
        <w:jc w:val="both"/>
        <w:rPr>
          <w:rFonts w:ascii="Arial" w:eastAsia="Arial" w:hAnsi="Arial" w:cs="Arial"/>
          <w:sz w:val="22"/>
          <w:szCs w:val="22"/>
        </w:rPr>
      </w:pPr>
    </w:p>
    <w:p w14:paraId="606F477B" w14:textId="75E46D45" w:rsidR="00BC1429" w:rsidRDefault="00BC1429" w:rsidP="00BC1429">
      <w:pPr>
        <w:jc w:val="both"/>
        <w:rPr>
          <w:rFonts w:ascii="Arial" w:eastAsia="Arial" w:hAnsi="Arial" w:cs="Arial"/>
          <w:sz w:val="22"/>
          <w:szCs w:val="22"/>
        </w:rPr>
      </w:pPr>
      <w:r>
        <w:rPr>
          <w:rFonts w:ascii="Arial" w:eastAsia="Arial" w:hAnsi="Arial" w:cs="Arial"/>
          <w:sz w:val="22"/>
          <w:szCs w:val="22"/>
        </w:rPr>
        <w:t>F.______________________________</w:t>
      </w:r>
      <w:r>
        <w:rPr>
          <w:rFonts w:ascii="Arial" w:eastAsia="Arial" w:hAnsi="Arial" w:cs="Arial"/>
          <w:sz w:val="22"/>
          <w:szCs w:val="22"/>
        </w:rPr>
        <w:tab/>
        <w:t xml:space="preserve">          F.______________________________</w:t>
      </w:r>
    </w:p>
    <w:p w14:paraId="70E2DE1E" w14:textId="6C59F628" w:rsidR="00BC1429" w:rsidRDefault="00BC1429" w:rsidP="00BD3ED9">
      <w:pPr>
        <w:jc w:val="both"/>
        <w:rPr>
          <w:rFonts w:ascii="Arial" w:eastAsia="Arial" w:hAnsi="Arial" w:cs="Arial"/>
          <w:sz w:val="22"/>
          <w:szCs w:val="22"/>
        </w:rPr>
      </w:pPr>
      <w:r>
        <w:rPr>
          <w:rFonts w:ascii="Arial" w:eastAsia="Arial" w:hAnsi="Arial" w:cs="Arial"/>
          <w:sz w:val="22"/>
          <w:szCs w:val="22"/>
        </w:rPr>
        <w:t xml:space="preserve">Adán Antonio Barrios Quintanilla </w:t>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t xml:space="preserve">   Jonathan David Cuxún Hernández</w:t>
      </w:r>
    </w:p>
    <w:p w14:paraId="512BB002" w14:textId="32755243" w:rsidR="00BC1429" w:rsidRDefault="00BC1429" w:rsidP="00BD3ED9">
      <w:pPr>
        <w:jc w:val="both"/>
        <w:rPr>
          <w:rFonts w:ascii="Arial" w:eastAsia="Arial" w:hAnsi="Arial" w:cs="Arial"/>
          <w:sz w:val="22"/>
          <w:szCs w:val="22"/>
        </w:rPr>
      </w:pPr>
      <w:r>
        <w:rPr>
          <w:rFonts w:ascii="Arial" w:eastAsia="Arial" w:hAnsi="Arial" w:cs="Arial"/>
          <w:sz w:val="22"/>
          <w:szCs w:val="22"/>
        </w:rPr>
        <w:t>Auditor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Coordinador, Supervisor</w:t>
      </w:r>
    </w:p>
    <w:p w14:paraId="52368619" w14:textId="77777777" w:rsidR="00972A43" w:rsidRDefault="00972A43" w:rsidP="00BD3ED9">
      <w:pPr>
        <w:jc w:val="both"/>
        <w:rPr>
          <w:rFonts w:ascii="Arial" w:eastAsia="Arial" w:hAnsi="Arial" w:cs="Arial"/>
          <w:sz w:val="22"/>
          <w:szCs w:val="22"/>
        </w:rPr>
      </w:pPr>
    </w:p>
    <w:p w14:paraId="59788ED6" w14:textId="77777777" w:rsidR="00BD3ED9" w:rsidRDefault="00BD3ED9" w:rsidP="00BD3ED9">
      <w:pPr>
        <w:jc w:val="both"/>
        <w:rPr>
          <w:rFonts w:ascii="Arial" w:eastAsia="Arial" w:hAnsi="Arial" w:cs="Arial"/>
          <w:sz w:val="22"/>
          <w:szCs w:val="22"/>
        </w:rPr>
      </w:pPr>
    </w:p>
    <w:p w14:paraId="57E54206" w14:textId="77777777" w:rsidR="00BD3ED9" w:rsidRDefault="00BD3ED9" w:rsidP="00BD3ED9">
      <w:pPr>
        <w:jc w:val="both"/>
        <w:rPr>
          <w:rFonts w:ascii="Arial" w:eastAsia="Arial" w:hAnsi="Arial" w:cs="Arial"/>
          <w:sz w:val="22"/>
          <w:szCs w:val="22"/>
        </w:rPr>
      </w:pPr>
    </w:p>
    <w:p w14:paraId="2ADE7CA6" w14:textId="77777777" w:rsidR="00BD3ED9" w:rsidRPr="00EB086B" w:rsidRDefault="00BD3ED9" w:rsidP="00BD3ED9">
      <w:pPr>
        <w:jc w:val="both"/>
        <w:rPr>
          <w:rFonts w:ascii="Arial" w:eastAsia="Arial" w:hAnsi="Arial" w:cs="Arial"/>
          <w:b/>
          <w:bCs/>
          <w:sz w:val="22"/>
          <w:szCs w:val="22"/>
        </w:rPr>
      </w:pPr>
    </w:p>
    <w:p w14:paraId="3605C7B4" w14:textId="24B01CD2" w:rsidR="003F26D7" w:rsidRPr="00EB086B" w:rsidRDefault="003F26D7">
      <w:pPr>
        <w:rPr>
          <w:rFonts w:ascii="Arial" w:eastAsia="Arial" w:hAnsi="Arial" w:cs="Arial"/>
          <w:sz w:val="22"/>
          <w:szCs w:val="22"/>
        </w:rPr>
      </w:pPr>
    </w:p>
    <w:p w14:paraId="00000091" w14:textId="77777777" w:rsidR="007E337A" w:rsidRPr="00EB086B" w:rsidRDefault="007E337A">
      <w:pPr>
        <w:rPr>
          <w:rFonts w:ascii="Arial" w:eastAsia="Arial" w:hAnsi="Arial" w:cs="Arial"/>
          <w:sz w:val="22"/>
          <w:szCs w:val="22"/>
        </w:rPr>
      </w:pPr>
    </w:p>
    <w:p w14:paraId="00000092" w14:textId="77777777" w:rsidR="007E337A" w:rsidRPr="00EB086B" w:rsidRDefault="007E337A">
      <w:pPr>
        <w:rPr>
          <w:rFonts w:ascii="Arial" w:eastAsia="Arial" w:hAnsi="Arial" w:cs="Arial"/>
          <w:sz w:val="22"/>
          <w:szCs w:val="22"/>
        </w:rPr>
      </w:pPr>
    </w:p>
    <w:p w14:paraId="00000093" w14:textId="77777777" w:rsidR="007E337A" w:rsidRPr="00EB086B" w:rsidRDefault="007E337A">
      <w:pPr>
        <w:rPr>
          <w:rFonts w:ascii="Arial" w:eastAsia="Arial" w:hAnsi="Arial" w:cs="Arial"/>
          <w:sz w:val="22"/>
          <w:szCs w:val="22"/>
        </w:rPr>
      </w:pPr>
    </w:p>
    <w:p w14:paraId="00000094" w14:textId="77777777" w:rsidR="007E337A" w:rsidRPr="00EB086B" w:rsidRDefault="007E337A">
      <w:pPr>
        <w:rPr>
          <w:rFonts w:ascii="Arial" w:eastAsia="Arial" w:hAnsi="Arial" w:cs="Arial"/>
          <w:sz w:val="22"/>
          <w:szCs w:val="22"/>
        </w:rPr>
      </w:pPr>
    </w:p>
    <w:p w14:paraId="00000095" w14:textId="77777777" w:rsidR="007E337A" w:rsidRPr="00EB086B" w:rsidRDefault="007E337A">
      <w:pPr>
        <w:rPr>
          <w:rFonts w:ascii="Arial" w:eastAsia="Arial" w:hAnsi="Arial" w:cs="Arial"/>
          <w:sz w:val="22"/>
          <w:szCs w:val="22"/>
        </w:rPr>
      </w:pPr>
    </w:p>
    <w:p w14:paraId="00000096" w14:textId="77777777" w:rsidR="007E337A" w:rsidRPr="00EB086B" w:rsidRDefault="007E337A">
      <w:pPr>
        <w:rPr>
          <w:rFonts w:ascii="Arial" w:eastAsia="Arial" w:hAnsi="Arial" w:cs="Arial"/>
          <w:sz w:val="22"/>
          <w:szCs w:val="22"/>
        </w:rPr>
      </w:pPr>
    </w:p>
    <w:p w14:paraId="00000097" w14:textId="77777777" w:rsidR="007E337A" w:rsidRPr="00EB086B" w:rsidRDefault="007E337A">
      <w:pPr>
        <w:rPr>
          <w:rFonts w:ascii="Arial" w:eastAsia="Arial" w:hAnsi="Arial" w:cs="Arial"/>
          <w:sz w:val="22"/>
          <w:szCs w:val="22"/>
        </w:rPr>
      </w:pPr>
    </w:p>
    <w:p w14:paraId="00000098" w14:textId="77777777" w:rsidR="007E337A" w:rsidRPr="00EB086B" w:rsidRDefault="007E337A">
      <w:pPr>
        <w:rPr>
          <w:rFonts w:ascii="Arial" w:eastAsia="Arial" w:hAnsi="Arial" w:cs="Arial"/>
          <w:sz w:val="22"/>
          <w:szCs w:val="22"/>
        </w:rPr>
      </w:pPr>
    </w:p>
    <w:p w14:paraId="00000099" w14:textId="77777777" w:rsidR="007E337A" w:rsidRPr="00EB086B" w:rsidRDefault="007E337A">
      <w:pPr>
        <w:rPr>
          <w:rFonts w:ascii="Arial" w:eastAsia="Arial" w:hAnsi="Arial" w:cs="Arial"/>
          <w:sz w:val="22"/>
          <w:szCs w:val="22"/>
        </w:rPr>
      </w:pPr>
    </w:p>
    <w:p w14:paraId="0000009A" w14:textId="77777777" w:rsidR="007E337A" w:rsidRPr="00EB086B" w:rsidRDefault="007E337A">
      <w:pPr>
        <w:rPr>
          <w:rFonts w:ascii="Arial" w:eastAsia="Arial" w:hAnsi="Arial" w:cs="Arial"/>
          <w:sz w:val="22"/>
          <w:szCs w:val="22"/>
        </w:rPr>
      </w:pPr>
    </w:p>
    <w:p w14:paraId="0000009B" w14:textId="77777777" w:rsidR="007E337A" w:rsidRPr="00EB086B" w:rsidRDefault="007E337A">
      <w:pPr>
        <w:rPr>
          <w:rFonts w:ascii="Arial" w:eastAsia="Arial" w:hAnsi="Arial" w:cs="Arial"/>
          <w:sz w:val="22"/>
          <w:szCs w:val="22"/>
        </w:rPr>
      </w:pPr>
    </w:p>
    <w:sectPr w:rsidR="007E337A" w:rsidRPr="00EB086B">
      <w:headerReference w:type="default" r:id="rId8"/>
      <w:footerReference w:type="default" r:id="rId9"/>
      <w:pgSz w:w="12240" w:h="15840"/>
      <w:pgMar w:top="1417" w:right="1700" w:bottom="1417" w:left="1700" w:header="68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4BE65" w14:textId="77777777" w:rsidR="000B1BB8" w:rsidRDefault="000B1BB8">
      <w:r>
        <w:separator/>
      </w:r>
    </w:p>
  </w:endnote>
  <w:endnote w:type="continuationSeparator" w:id="0">
    <w:p w14:paraId="554CD02A" w14:textId="77777777" w:rsidR="000B1BB8" w:rsidRDefault="000B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720BBB-E8CE-46DB-9E1B-1B9832A3B11C}"/>
    <w:embedBold r:id="rId2" w:fontKey="{5FF56D32-CE61-4498-A708-9E3CB4897F77}"/>
  </w:font>
  <w:font w:name="Segoe UI">
    <w:panose1 w:val="020B0502040204020203"/>
    <w:charset w:val="00"/>
    <w:family w:val="swiss"/>
    <w:pitch w:val="variable"/>
    <w:sig w:usb0="E4002EFF" w:usb1="C000E47F" w:usb2="00000009" w:usb3="00000000" w:csb0="000001FF" w:csb1="00000000"/>
    <w:embedRegular r:id="rId3" w:fontKey="{01FEADD2-4026-4677-B3D2-CB8672DE57EF}"/>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655B53DC-C2F4-47D1-816B-B8A48925625F}"/>
  </w:font>
  <w:font w:name="Georgia">
    <w:panose1 w:val="02040502050405020303"/>
    <w:charset w:val="00"/>
    <w:family w:val="roman"/>
    <w:pitch w:val="variable"/>
    <w:sig w:usb0="00000287" w:usb1="00000000" w:usb2="00000000" w:usb3="00000000" w:csb0="0000009F" w:csb1="00000000"/>
    <w:embedRegular r:id="rId5" w:fontKey="{31B17A60-C99D-42C9-BB3F-A65323035B0B}"/>
    <w:embedItalic r:id="rId6" w:fontKey="{83CCF7A2-30A4-41C2-84CD-B38251CD1890}"/>
  </w:font>
  <w:font w:name="Calibri Light">
    <w:panose1 w:val="020F0302020204030204"/>
    <w:charset w:val="00"/>
    <w:family w:val="swiss"/>
    <w:pitch w:val="variable"/>
    <w:sig w:usb0="E4002EFF" w:usb1="C200247B" w:usb2="00000009" w:usb3="00000000" w:csb0="000001FF" w:csb1="00000000"/>
    <w:embedRegular r:id="rId7" w:fontKey="{3633929C-4F5D-40CF-827F-E44E299EC8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D" w14:textId="77777777" w:rsidR="007E337A" w:rsidRDefault="007E337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EF319" w14:textId="77777777" w:rsidR="000B1BB8" w:rsidRDefault="000B1BB8">
      <w:r>
        <w:separator/>
      </w:r>
    </w:p>
  </w:footnote>
  <w:footnote w:type="continuationSeparator" w:id="0">
    <w:p w14:paraId="59AFEEFC" w14:textId="77777777" w:rsidR="000B1BB8" w:rsidRDefault="000B1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C" w14:textId="77777777" w:rsidR="007E337A" w:rsidRDefault="007E337A">
    <w:pPr>
      <w:pBdr>
        <w:top w:val="nil"/>
        <w:left w:val="nil"/>
        <w:bottom w:val="nil"/>
        <w:right w:val="nil"/>
        <w:between w:val="nil"/>
      </w:pBdr>
      <w:tabs>
        <w:tab w:val="center" w:pos="4419"/>
        <w:tab w:val="right" w:pos="8838"/>
      </w:tabs>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DC3C55"/>
    <w:multiLevelType w:val="hybridMultilevel"/>
    <w:tmpl w:val="BED22B42"/>
    <w:lvl w:ilvl="0" w:tplc="C858945E">
      <w:start w:val="1"/>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70428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37A"/>
    <w:rsid w:val="00032673"/>
    <w:rsid w:val="00082AE3"/>
    <w:rsid w:val="000B1BB8"/>
    <w:rsid w:val="00364C4E"/>
    <w:rsid w:val="003F0466"/>
    <w:rsid w:val="003F26D7"/>
    <w:rsid w:val="00477E17"/>
    <w:rsid w:val="005E47CD"/>
    <w:rsid w:val="005F48D9"/>
    <w:rsid w:val="006B4151"/>
    <w:rsid w:val="006D6F8A"/>
    <w:rsid w:val="00707916"/>
    <w:rsid w:val="007E337A"/>
    <w:rsid w:val="00870C35"/>
    <w:rsid w:val="00887F4F"/>
    <w:rsid w:val="008A2BE6"/>
    <w:rsid w:val="00972A43"/>
    <w:rsid w:val="009F51B6"/>
    <w:rsid w:val="00AC2994"/>
    <w:rsid w:val="00B95079"/>
    <w:rsid w:val="00BC1429"/>
    <w:rsid w:val="00BD12A2"/>
    <w:rsid w:val="00BD3ED9"/>
    <w:rsid w:val="00C0627F"/>
    <w:rsid w:val="00C62E40"/>
    <w:rsid w:val="00D14C5F"/>
    <w:rsid w:val="00E439EC"/>
    <w:rsid w:val="00EB075C"/>
    <w:rsid w:val="00EB086B"/>
    <w:rsid w:val="00FC6B9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81522"/>
  <w15:docId w15:val="{E4A6736C-BA59-4D70-A89D-DB03D2FE6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E01130"/>
    <w:rPr>
      <w:color w:val="0563C1" w:themeColor="hyperlink"/>
      <w:u w:val="single"/>
    </w:rPr>
  </w:style>
  <w:style w:type="character" w:customStyle="1" w:styleId="UnresolvedMention1">
    <w:name w:val="Unresolved Mention1"/>
    <w:basedOn w:val="Fuentedeprrafopredeter"/>
    <w:uiPriority w:val="99"/>
    <w:semiHidden/>
    <w:unhideWhenUsed/>
    <w:rsid w:val="00E01130"/>
    <w:rPr>
      <w:color w:val="605E5C"/>
      <w:shd w:val="clear" w:color="auto" w:fill="E1DFDD"/>
    </w:rPr>
  </w:style>
  <w:style w:type="paragraph" w:styleId="Textodeglobo">
    <w:name w:val="Balloon Text"/>
    <w:basedOn w:val="Normal"/>
    <w:link w:val="TextodegloboCar"/>
    <w:uiPriority w:val="99"/>
    <w:semiHidden/>
    <w:unhideWhenUsed/>
    <w:rsid w:val="002A48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859"/>
    <w:rPr>
      <w:rFonts w:ascii="Segoe UI" w:hAnsi="Segoe UI" w:cs="Segoe UI"/>
      <w:sz w:val="18"/>
      <w:szCs w:val="18"/>
    </w:rPr>
  </w:style>
  <w:style w:type="paragraph" w:styleId="Prrafodelista">
    <w:name w:val="List Paragraph"/>
    <w:basedOn w:val="Normal"/>
    <w:link w:val="PrrafodelistaCar"/>
    <w:uiPriority w:val="34"/>
    <w:qFormat/>
    <w:rsid w:val="00093354"/>
    <w:pPr>
      <w:ind w:left="720"/>
      <w:contextualSpacing/>
    </w:pPr>
  </w:style>
  <w:style w:type="paragraph" w:styleId="Encabezado">
    <w:name w:val="header"/>
    <w:basedOn w:val="Normal"/>
    <w:link w:val="EncabezadoCar"/>
    <w:uiPriority w:val="99"/>
    <w:unhideWhenUsed/>
    <w:rsid w:val="00545FAB"/>
    <w:pPr>
      <w:tabs>
        <w:tab w:val="center" w:pos="4419"/>
        <w:tab w:val="right" w:pos="8838"/>
      </w:tabs>
    </w:pPr>
  </w:style>
  <w:style w:type="character" w:customStyle="1" w:styleId="EncabezadoCar">
    <w:name w:val="Encabezado Car"/>
    <w:basedOn w:val="Fuentedeprrafopredeter"/>
    <w:link w:val="Encabezado"/>
    <w:uiPriority w:val="99"/>
    <w:rsid w:val="00545FAB"/>
  </w:style>
  <w:style w:type="paragraph" w:styleId="Piedepgina">
    <w:name w:val="footer"/>
    <w:basedOn w:val="Normal"/>
    <w:link w:val="PiedepginaCar"/>
    <w:uiPriority w:val="99"/>
    <w:unhideWhenUsed/>
    <w:rsid w:val="00545FAB"/>
    <w:pPr>
      <w:tabs>
        <w:tab w:val="center" w:pos="4419"/>
        <w:tab w:val="right" w:pos="8838"/>
      </w:tabs>
    </w:pPr>
  </w:style>
  <w:style w:type="character" w:customStyle="1" w:styleId="PiedepginaCar">
    <w:name w:val="Pie de página Car"/>
    <w:basedOn w:val="Fuentedeprrafopredeter"/>
    <w:link w:val="Piedepgina"/>
    <w:uiPriority w:val="99"/>
    <w:rsid w:val="00545FAB"/>
  </w:style>
  <w:style w:type="character" w:customStyle="1" w:styleId="SinespaciadoCar">
    <w:name w:val="Sin espaciado Car"/>
    <w:basedOn w:val="Fuentedeprrafopredeter"/>
    <w:link w:val="Sinespaciado"/>
    <w:uiPriority w:val="1"/>
    <w:locked/>
    <w:rsid w:val="00B37021"/>
    <w:rPr>
      <w:rFonts w:cs="Times New Roman"/>
    </w:rPr>
  </w:style>
  <w:style w:type="paragraph" w:styleId="Sinespaciado">
    <w:name w:val="No Spacing"/>
    <w:link w:val="SinespaciadoCar"/>
    <w:uiPriority w:val="1"/>
    <w:qFormat/>
    <w:rsid w:val="00B37021"/>
    <w:rPr>
      <w:rFonts w:cs="Times New Roman"/>
    </w:rPr>
  </w:style>
  <w:style w:type="character" w:customStyle="1" w:styleId="PrrafodelistaCar">
    <w:name w:val="Párrafo de lista Car"/>
    <w:link w:val="Prrafodelista"/>
    <w:uiPriority w:val="34"/>
    <w:rsid w:val="00B37021"/>
  </w:style>
  <w:style w:type="paragraph" w:customStyle="1" w:styleId="Default">
    <w:name w:val="Default"/>
    <w:rsid w:val="00153D6F"/>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462D80"/>
    <w:rPr>
      <w:color w:val="800080"/>
      <w:u w:val="single"/>
    </w:rPr>
  </w:style>
  <w:style w:type="paragraph" w:customStyle="1" w:styleId="msonormal0">
    <w:name w:val="msonormal"/>
    <w:basedOn w:val="Normal"/>
    <w:rsid w:val="00462D80"/>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462D80"/>
    <w:pPr>
      <w:spacing w:before="100" w:beforeAutospacing="1" w:after="100" w:afterAutospacing="1"/>
    </w:pPr>
    <w:rPr>
      <w:rFonts w:ascii="Arial" w:eastAsia="Times New Roman" w:hAnsi="Arial" w:cs="Arial"/>
      <w:color w:val="1A1A1A"/>
      <w:sz w:val="16"/>
      <w:szCs w:val="16"/>
    </w:rPr>
  </w:style>
  <w:style w:type="paragraph" w:customStyle="1" w:styleId="font6">
    <w:name w:val="font6"/>
    <w:basedOn w:val="Normal"/>
    <w:rsid w:val="00462D80"/>
    <w:pPr>
      <w:spacing w:before="100" w:beforeAutospacing="1" w:after="100" w:afterAutospacing="1"/>
    </w:pPr>
    <w:rPr>
      <w:rFonts w:ascii="Arial" w:eastAsia="Times New Roman" w:hAnsi="Arial" w:cs="Arial"/>
      <w:sz w:val="16"/>
      <w:szCs w:val="16"/>
    </w:rPr>
  </w:style>
  <w:style w:type="paragraph" w:customStyle="1" w:styleId="font7">
    <w:name w:val="font7"/>
    <w:basedOn w:val="Normal"/>
    <w:rsid w:val="00462D80"/>
    <w:pPr>
      <w:spacing w:before="100" w:beforeAutospacing="1" w:after="100" w:afterAutospacing="1"/>
    </w:pPr>
    <w:rPr>
      <w:rFonts w:ascii="Arial" w:eastAsia="Times New Roman" w:hAnsi="Arial" w:cs="Arial"/>
      <w:color w:val="131313"/>
      <w:sz w:val="16"/>
      <w:szCs w:val="16"/>
    </w:rPr>
  </w:style>
  <w:style w:type="paragraph" w:customStyle="1" w:styleId="font8">
    <w:name w:val="font8"/>
    <w:basedOn w:val="Normal"/>
    <w:rsid w:val="00462D80"/>
    <w:pPr>
      <w:spacing w:before="100" w:beforeAutospacing="1" w:after="100" w:afterAutospacing="1"/>
    </w:pPr>
    <w:rPr>
      <w:rFonts w:ascii="Arial" w:eastAsia="Times New Roman" w:hAnsi="Arial" w:cs="Arial"/>
      <w:color w:val="181818"/>
      <w:sz w:val="16"/>
      <w:szCs w:val="16"/>
    </w:rPr>
  </w:style>
  <w:style w:type="paragraph" w:customStyle="1" w:styleId="xl65">
    <w:name w:val="xl65"/>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66">
    <w:name w:val="xl66"/>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67">
    <w:name w:val="xl67"/>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68">
    <w:name w:val="xl68"/>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69">
    <w:name w:val="xl69"/>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70">
    <w:name w:val="xl70"/>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71">
    <w:name w:val="xl71"/>
    <w:basedOn w:val="Normal"/>
    <w:rsid w:val="00462D8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eastAsia="Times New Roman" w:hAnsi="Arial" w:cs="Arial"/>
      <w:sz w:val="16"/>
      <w:szCs w:val="16"/>
    </w:rPr>
  </w:style>
  <w:style w:type="paragraph" w:customStyle="1" w:styleId="xl72">
    <w:name w:val="xl72"/>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73">
    <w:name w:val="xl73"/>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74">
    <w:name w:val="xl74"/>
    <w:basedOn w:val="Normal"/>
    <w:rsid w:val="00462D8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eastAsia="Times New Roman" w:hAnsi="Arial" w:cs="Arial"/>
      <w:sz w:val="16"/>
      <w:szCs w:val="16"/>
    </w:rPr>
  </w:style>
  <w:style w:type="paragraph" w:customStyle="1" w:styleId="xl75">
    <w:name w:val="xl75"/>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76">
    <w:name w:val="xl76"/>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77">
    <w:name w:val="xl77"/>
    <w:basedOn w:val="Normal"/>
    <w:rsid w:val="00462D80"/>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eastAsia="Times New Roman" w:hAnsi="Arial" w:cs="Arial"/>
      <w:sz w:val="16"/>
      <w:szCs w:val="16"/>
    </w:rPr>
  </w:style>
  <w:style w:type="paragraph" w:customStyle="1" w:styleId="xl78">
    <w:name w:val="xl78"/>
    <w:basedOn w:val="Normal"/>
    <w:rsid w:val="00462D80"/>
    <w:pPr>
      <w:spacing w:before="100" w:beforeAutospacing="1" w:after="100" w:afterAutospacing="1"/>
      <w:textAlignment w:val="bottom"/>
    </w:pPr>
    <w:rPr>
      <w:rFonts w:ascii="Arial" w:eastAsia="Times New Roman" w:hAnsi="Arial" w:cs="Arial"/>
      <w:sz w:val="16"/>
      <w:szCs w:val="16"/>
    </w:rPr>
  </w:style>
  <w:style w:type="paragraph" w:customStyle="1" w:styleId="xl79">
    <w:name w:val="xl79"/>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rPr>
  </w:style>
  <w:style w:type="paragraph" w:customStyle="1" w:styleId="xl80">
    <w:name w:val="xl80"/>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81">
    <w:name w:val="xl81"/>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82">
    <w:name w:val="xl82"/>
    <w:basedOn w:val="Normal"/>
    <w:rsid w:val="00462D80"/>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ascii="Arial" w:eastAsia="Times New Roman" w:hAnsi="Arial" w:cs="Arial"/>
      <w:sz w:val="16"/>
      <w:szCs w:val="16"/>
    </w:rPr>
  </w:style>
  <w:style w:type="paragraph" w:customStyle="1" w:styleId="xl83">
    <w:name w:val="xl83"/>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6"/>
      <w:szCs w:val="16"/>
    </w:rPr>
  </w:style>
  <w:style w:type="paragraph" w:customStyle="1" w:styleId="xl84">
    <w:name w:val="xl84"/>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85">
    <w:name w:val="xl85"/>
    <w:basedOn w:val="Normal"/>
    <w:rsid w:val="00462D80"/>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ascii="Arial" w:eastAsia="Times New Roman" w:hAnsi="Arial" w:cs="Arial"/>
      <w:sz w:val="16"/>
      <w:szCs w:val="16"/>
    </w:rPr>
  </w:style>
  <w:style w:type="paragraph" w:customStyle="1" w:styleId="xl86">
    <w:name w:val="xl86"/>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eastAsia="Times New Roman" w:hAnsi="Arial" w:cs="Arial"/>
      <w:sz w:val="16"/>
      <w:szCs w:val="16"/>
    </w:rPr>
  </w:style>
  <w:style w:type="paragraph" w:customStyle="1" w:styleId="xl87">
    <w:name w:val="xl87"/>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paragraph" w:customStyle="1" w:styleId="xl88">
    <w:name w:val="xl88"/>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paragraph" w:customStyle="1" w:styleId="xl89">
    <w:name w:val="xl89"/>
    <w:basedOn w:val="Normal"/>
    <w:rsid w:val="00462D80"/>
    <w:pPr>
      <w:spacing w:before="100" w:beforeAutospacing="1" w:after="100" w:afterAutospacing="1"/>
      <w:textAlignment w:val="bottom"/>
    </w:pPr>
    <w:rPr>
      <w:rFonts w:ascii="Arial" w:eastAsia="Times New Roman" w:hAnsi="Arial" w:cs="Arial"/>
      <w:sz w:val="16"/>
      <w:szCs w:val="16"/>
    </w:rPr>
  </w:style>
  <w:style w:type="paragraph" w:customStyle="1" w:styleId="xl90">
    <w:name w:val="xl90"/>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paragraph" w:customStyle="1" w:styleId="xl91">
    <w:name w:val="xl91"/>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paragraph" w:customStyle="1" w:styleId="xl92">
    <w:name w:val="xl92"/>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color w:val="1A1A1A"/>
      <w:sz w:val="16"/>
      <w:szCs w:val="16"/>
    </w:rPr>
  </w:style>
  <w:style w:type="paragraph" w:customStyle="1" w:styleId="xl93">
    <w:name w:val="xl93"/>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paragraph" w:customStyle="1" w:styleId="xl94">
    <w:name w:val="xl94"/>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paragraph" w:customStyle="1" w:styleId="xl95">
    <w:name w:val="xl95"/>
    <w:basedOn w:val="Normal"/>
    <w:rsid w:val="00462D80"/>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ascii="Arial" w:eastAsia="Times New Roman" w:hAnsi="Arial" w:cs="Arial"/>
      <w:sz w:val="16"/>
      <w:szCs w:val="16"/>
    </w:rPr>
  </w:style>
  <w:style w:type="paragraph" w:customStyle="1" w:styleId="xl96">
    <w:name w:val="xl96"/>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97">
    <w:name w:val="xl97"/>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98">
    <w:name w:val="xl98"/>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99">
    <w:name w:val="xl99"/>
    <w:basedOn w:val="Normal"/>
    <w:rsid w:val="00462D80"/>
    <w:pPr>
      <w:spacing w:before="100" w:beforeAutospacing="1" w:after="100" w:afterAutospacing="1"/>
      <w:jc w:val="center"/>
      <w:textAlignment w:val="center"/>
    </w:pPr>
    <w:rPr>
      <w:rFonts w:ascii="Arial" w:eastAsia="Times New Roman" w:hAnsi="Arial" w:cs="Arial"/>
      <w:b/>
      <w:bCs/>
      <w:sz w:val="16"/>
      <w:szCs w:val="16"/>
    </w:rPr>
  </w:style>
  <w:style w:type="paragraph" w:customStyle="1" w:styleId="xl100">
    <w:name w:val="xl100"/>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eastAsia="Times New Roman" w:hAnsi="Arial" w:cs="Arial"/>
      <w:sz w:val="16"/>
      <w:szCs w:val="16"/>
    </w:rPr>
  </w:style>
  <w:style w:type="paragraph" w:customStyle="1" w:styleId="xl101">
    <w:name w:val="xl101"/>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Wingdings 2" w:eastAsia="Times New Roman" w:hAnsi="Wingdings 2" w:cs="Times New Roman"/>
      <w:sz w:val="36"/>
      <w:szCs w:val="36"/>
    </w:rPr>
  </w:style>
  <w:style w:type="paragraph" w:customStyle="1" w:styleId="xl102">
    <w:name w:val="xl102"/>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Wingdings 2" w:eastAsia="Times New Roman" w:hAnsi="Wingdings 2" w:cs="Times New Roman"/>
      <w:sz w:val="36"/>
      <w:szCs w:val="36"/>
    </w:rPr>
  </w:style>
  <w:style w:type="paragraph" w:customStyle="1" w:styleId="xl103">
    <w:name w:val="xl103"/>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2" w:eastAsia="Times New Roman" w:hAnsi="Wingdings 2" w:cs="Times New Roman"/>
      <w:color w:val="FF0000"/>
      <w:sz w:val="36"/>
      <w:szCs w:val="36"/>
    </w:rPr>
  </w:style>
  <w:style w:type="paragraph" w:customStyle="1" w:styleId="xl104">
    <w:name w:val="xl104"/>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F0000"/>
      <w:sz w:val="16"/>
      <w:szCs w:val="16"/>
    </w:rPr>
  </w:style>
  <w:style w:type="paragraph" w:customStyle="1" w:styleId="xl105">
    <w:name w:val="xl105"/>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Arial" w:eastAsia="Times New Roman" w:hAnsi="Arial" w:cs="Arial"/>
      <w:b/>
      <w:bCs/>
      <w:sz w:val="16"/>
      <w:szCs w:val="16"/>
    </w:rPr>
  </w:style>
  <w:style w:type="paragraph" w:customStyle="1" w:styleId="xl106">
    <w:name w:val="xl106"/>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paragraph" w:customStyle="1" w:styleId="xl107">
    <w:name w:val="xl107"/>
    <w:basedOn w:val="Normal"/>
    <w:rsid w:val="00462D80"/>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paragraph" w:customStyle="1" w:styleId="xl108">
    <w:name w:val="xl108"/>
    <w:basedOn w:val="Normal"/>
    <w:rsid w:val="00462D80"/>
    <w:pPr>
      <w:pBdr>
        <w:left w:val="single" w:sz="4" w:space="0" w:color="auto"/>
        <w:bottom w:val="single" w:sz="4" w:space="0" w:color="auto"/>
        <w:right w:val="single" w:sz="4" w:space="0" w:color="auto"/>
      </w:pBdr>
      <w:spacing w:before="100" w:beforeAutospacing="1" w:after="100" w:afterAutospacing="1"/>
      <w:textAlignment w:val="bottom"/>
    </w:pPr>
    <w:rPr>
      <w:rFonts w:ascii="Arial" w:eastAsia="Times New Roman" w:hAnsi="Arial" w:cs="Arial"/>
      <w:sz w:val="16"/>
      <w:szCs w:val="16"/>
    </w:rPr>
  </w:style>
  <w:style w:type="table" w:styleId="Tablaconcuadrcula">
    <w:name w:val="Table Grid"/>
    <w:basedOn w:val="Tablanormal"/>
    <w:uiPriority w:val="39"/>
    <w:rsid w:val="005B6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ntinuarlista">
    <w:name w:val="List Continue"/>
    <w:basedOn w:val="Normal"/>
    <w:uiPriority w:val="99"/>
    <w:unhideWhenUsed/>
    <w:rsid w:val="00C62E40"/>
    <w:pPr>
      <w:spacing w:after="120"/>
      <w:ind w:left="283"/>
      <w:contextualSpacing/>
    </w:pPr>
  </w:style>
  <w:style w:type="paragraph" w:styleId="Textoindependiente">
    <w:name w:val="Body Text"/>
    <w:basedOn w:val="Normal"/>
    <w:link w:val="TextoindependienteCar"/>
    <w:uiPriority w:val="99"/>
    <w:unhideWhenUsed/>
    <w:rsid w:val="00C62E40"/>
    <w:pPr>
      <w:spacing w:after="120"/>
    </w:pPr>
  </w:style>
  <w:style w:type="character" w:customStyle="1" w:styleId="TextoindependienteCar">
    <w:name w:val="Texto independiente Car"/>
    <w:basedOn w:val="Fuentedeprrafopredeter"/>
    <w:link w:val="Textoindependiente"/>
    <w:uiPriority w:val="99"/>
    <w:rsid w:val="00C62E40"/>
  </w:style>
  <w:style w:type="paragraph" w:styleId="Sangradetextonormal">
    <w:name w:val="Body Text Indent"/>
    <w:basedOn w:val="Normal"/>
    <w:link w:val="SangradetextonormalCar"/>
    <w:uiPriority w:val="99"/>
    <w:semiHidden/>
    <w:unhideWhenUsed/>
    <w:rsid w:val="00C62E40"/>
    <w:pPr>
      <w:spacing w:after="120"/>
      <w:ind w:left="283"/>
    </w:pPr>
  </w:style>
  <w:style w:type="character" w:customStyle="1" w:styleId="SangradetextonormalCar">
    <w:name w:val="Sangría de texto normal Car"/>
    <w:basedOn w:val="Fuentedeprrafopredeter"/>
    <w:link w:val="Sangradetextonormal"/>
    <w:uiPriority w:val="99"/>
    <w:semiHidden/>
    <w:rsid w:val="00C62E40"/>
  </w:style>
  <w:style w:type="paragraph" w:styleId="Textoindependienteprimerasangra2">
    <w:name w:val="Body Text First Indent 2"/>
    <w:basedOn w:val="Sangradetextonormal"/>
    <w:link w:val="Textoindependienteprimerasangra2Car"/>
    <w:uiPriority w:val="99"/>
    <w:unhideWhenUsed/>
    <w:rsid w:val="00C62E4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62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680826">
      <w:bodyDiv w:val="1"/>
      <w:marLeft w:val="0"/>
      <w:marRight w:val="0"/>
      <w:marTop w:val="0"/>
      <w:marBottom w:val="0"/>
      <w:divBdr>
        <w:top w:val="none" w:sz="0" w:space="0" w:color="auto"/>
        <w:left w:val="none" w:sz="0" w:space="0" w:color="auto"/>
        <w:bottom w:val="none" w:sz="0" w:space="0" w:color="auto"/>
        <w:right w:val="none" w:sz="0" w:space="0" w:color="auto"/>
      </w:divBdr>
    </w:div>
    <w:div w:id="309598548">
      <w:bodyDiv w:val="1"/>
      <w:marLeft w:val="0"/>
      <w:marRight w:val="0"/>
      <w:marTop w:val="0"/>
      <w:marBottom w:val="0"/>
      <w:divBdr>
        <w:top w:val="none" w:sz="0" w:space="0" w:color="auto"/>
        <w:left w:val="none" w:sz="0" w:space="0" w:color="auto"/>
        <w:bottom w:val="none" w:sz="0" w:space="0" w:color="auto"/>
        <w:right w:val="none" w:sz="0" w:space="0" w:color="auto"/>
      </w:divBdr>
    </w:div>
    <w:div w:id="431824495">
      <w:bodyDiv w:val="1"/>
      <w:marLeft w:val="0"/>
      <w:marRight w:val="0"/>
      <w:marTop w:val="0"/>
      <w:marBottom w:val="0"/>
      <w:divBdr>
        <w:top w:val="none" w:sz="0" w:space="0" w:color="auto"/>
        <w:left w:val="none" w:sz="0" w:space="0" w:color="auto"/>
        <w:bottom w:val="none" w:sz="0" w:space="0" w:color="auto"/>
        <w:right w:val="none" w:sz="0" w:space="0" w:color="auto"/>
      </w:divBdr>
    </w:div>
    <w:div w:id="644436533">
      <w:bodyDiv w:val="1"/>
      <w:marLeft w:val="0"/>
      <w:marRight w:val="0"/>
      <w:marTop w:val="0"/>
      <w:marBottom w:val="0"/>
      <w:divBdr>
        <w:top w:val="none" w:sz="0" w:space="0" w:color="auto"/>
        <w:left w:val="none" w:sz="0" w:space="0" w:color="auto"/>
        <w:bottom w:val="none" w:sz="0" w:space="0" w:color="auto"/>
        <w:right w:val="none" w:sz="0" w:space="0" w:color="auto"/>
      </w:divBdr>
    </w:div>
    <w:div w:id="1171025919">
      <w:bodyDiv w:val="1"/>
      <w:marLeft w:val="0"/>
      <w:marRight w:val="0"/>
      <w:marTop w:val="0"/>
      <w:marBottom w:val="0"/>
      <w:divBdr>
        <w:top w:val="none" w:sz="0" w:space="0" w:color="auto"/>
        <w:left w:val="none" w:sz="0" w:space="0" w:color="auto"/>
        <w:bottom w:val="none" w:sz="0" w:space="0" w:color="auto"/>
        <w:right w:val="none" w:sz="0" w:space="0" w:color="auto"/>
      </w:divBdr>
    </w:div>
    <w:div w:id="1266039498">
      <w:bodyDiv w:val="1"/>
      <w:marLeft w:val="0"/>
      <w:marRight w:val="0"/>
      <w:marTop w:val="0"/>
      <w:marBottom w:val="0"/>
      <w:divBdr>
        <w:top w:val="none" w:sz="0" w:space="0" w:color="auto"/>
        <w:left w:val="none" w:sz="0" w:space="0" w:color="auto"/>
        <w:bottom w:val="none" w:sz="0" w:space="0" w:color="auto"/>
        <w:right w:val="none" w:sz="0" w:space="0" w:color="auto"/>
      </w:divBdr>
    </w:div>
    <w:div w:id="1339967821">
      <w:bodyDiv w:val="1"/>
      <w:marLeft w:val="0"/>
      <w:marRight w:val="0"/>
      <w:marTop w:val="0"/>
      <w:marBottom w:val="0"/>
      <w:divBdr>
        <w:top w:val="none" w:sz="0" w:space="0" w:color="auto"/>
        <w:left w:val="none" w:sz="0" w:space="0" w:color="auto"/>
        <w:bottom w:val="none" w:sz="0" w:space="0" w:color="auto"/>
        <w:right w:val="none" w:sz="0" w:space="0" w:color="auto"/>
      </w:divBdr>
    </w:div>
    <w:div w:id="170113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ux0aDnARbdlO6wek5ASQ9xEjHw==">CgMxLjA4AHIhMS1LcEhVUnc3N1BjWGJ0MkgtVGlkcklfT1RyLUg1RkVM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1640</Words>
  <Characters>9025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Udevipo Informatica</cp:lastModifiedBy>
  <cp:revision>2</cp:revision>
  <cp:lastPrinted>2025-09-30T21:49:00Z</cp:lastPrinted>
  <dcterms:created xsi:type="dcterms:W3CDTF">2025-10-02T16:16:00Z</dcterms:created>
  <dcterms:modified xsi:type="dcterms:W3CDTF">2025-10-02T16:16:00Z</dcterms:modified>
</cp:coreProperties>
</file>